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75" w:rsidRDefault="00993648" w:rsidP="006050A6">
      <w:pPr>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9482E0D" wp14:editId="411B9811">
                <wp:simplePos x="0" y="0"/>
                <wp:positionH relativeFrom="column">
                  <wp:posOffset>3448050</wp:posOffset>
                </wp:positionH>
                <wp:positionV relativeFrom="paragraph">
                  <wp:posOffset>-19050</wp:posOffset>
                </wp:positionV>
                <wp:extent cx="3162300" cy="746760"/>
                <wp:effectExtent l="0" t="0" r="19050" b="152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46760"/>
                        </a:xfrm>
                        <a:prstGeom prst="rect">
                          <a:avLst/>
                        </a:prstGeom>
                        <a:solidFill>
                          <a:srgbClr val="FFFFFF"/>
                        </a:solidFill>
                        <a:ln w="9525">
                          <a:solidFill>
                            <a:srgbClr val="000000"/>
                          </a:solidFill>
                          <a:miter lim="800000"/>
                          <a:headEnd/>
                          <a:tailEnd/>
                        </a:ln>
                      </wps:spPr>
                      <wps:txbx>
                        <w:txbxContent>
                          <w:p w:rsidR="00861975" w:rsidRPr="00861975" w:rsidRDefault="00861975" w:rsidP="00686F14">
                            <w:pPr>
                              <w:jc w:val="right"/>
                              <w:rPr>
                                <w:rFonts w:ascii="Arial" w:hAnsi="Arial" w:cs="Arial"/>
                              </w:rPr>
                            </w:pPr>
                            <w:r w:rsidRPr="00861975">
                              <w:rPr>
                                <w:rFonts w:ascii="Arial" w:hAnsi="Arial" w:cs="Arial"/>
                              </w:rPr>
                              <w:t>T</w:t>
                            </w:r>
                            <w:r w:rsidR="00A23EB3">
                              <w:rPr>
                                <w:rFonts w:ascii="Arial" w:hAnsi="Arial" w:cs="Arial"/>
                              </w:rPr>
                              <w:t>echnical Guidance Document No 6</w:t>
                            </w:r>
                            <w:r w:rsidR="00E453D1">
                              <w:rPr>
                                <w:rFonts w:ascii="Arial" w:hAnsi="Arial" w:cs="Arial"/>
                              </w:rPr>
                              <w:t>-rev 1</w:t>
                            </w:r>
                          </w:p>
                          <w:p w:rsidR="00A23EB3" w:rsidRDefault="00A23EB3" w:rsidP="00686F14">
                            <w:pPr>
                              <w:jc w:val="right"/>
                              <w:rPr>
                                <w:rFonts w:ascii="Arial" w:hAnsi="Arial" w:cs="Arial"/>
                                <w:b/>
                              </w:rPr>
                            </w:pPr>
                            <w:r w:rsidRPr="00A23EB3">
                              <w:rPr>
                                <w:rFonts w:ascii="Arial" w:hAnsi="Arial" w:cs="Arial"/>
                                <w:b/>
                              </w:rPr>
                              <w:t>Ventilation of Solid Fuel Appliances in Commercial Kitchens</w:t>
                            </w:r>
                          </w:p>
                          <w:p w:rsidR="00861975" w:rsidRPr="00861975" w:rsidRDefault="00E453D1" w:rsidP="00686F14">
                            <w:pPr>
                              <w:jc w:val="right"/>
                              <w:rPr>
                                <w:rFonts w:ascii="Arial" w:hAnsi="Arial" w:cs="Arial"/>
                                <w:sz w:val="16"/>
                                <w:szCs w:val="16"/>
                              </w:rPr>
                            </w:pPr>
                            <w:r>
                              <w:rPr>
                                <w:rFonts w:ascii="Arial" w:hAnsi="Arial" w:cs="Arial"/>
                                <w:sz w:val="16"/>
                                <w:szCs w:val="16"/>
                              </w:rPr>
                              <w:t xml:space="preserve">Revised </w:t>
                            </w:r>
                            <w:r w:rsidR="00E72F61">
                              <w:rPr>
                                <w:rFonts w:ascii="Arial" w:hAnsi="Arial" w:cs="Arial"/>
                                <w:sz w:val="16"/>
                                <w:szCs w:val="16"/>
                              </w:rPr>
                              <w:t>January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82E0D" id="_x0000_t202" coordsize="21600,21600" o:spt="202" path="m,l,21600r21600,l21600,xe">
                <v:stroke joinstyle="miter"/>
                <v:path gradientshapeok="t" o:connecttype="rect"/>
              </v:shapetype>
              <v:shape id="Text Box 7" o:spid="_x0000_s1026" type="#_x0000_t202" style="position:absolute;left:0;text-align:left;margin-left:271.5pt;margin-top:-1.5pt;width:249pt;height: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">
                <v:textbox>
                  <w:txbxContent>
                    <w:p w:rsidR="00861975" w:rsidRPr="00861975" w:rsidRDefault="00861975" w:rsidP="00686F14">
                      <w:pPr>
                        <w:jc w:val="right"/>
                        <w:rPr>
                          <w:rFonts w:ascii="Arial" w:hAnsi="Arial" w:cs="Arial"/>
                        </w:rPr>
                      </w:pPr>
                      <w:r w:rsidRPr="00861975">
                        <w:rPr>
                          <w:rFonts w:ascii="Arial" w:hAnsi="Arial" w:cs="Arial"/>
                        </w:rPr>
                        <w:t>T</w:t>
                      </w:r>
                      <w:r w:rsidR="00A23EB3">
                        <w:rPr>
                          <w:rFonts w:ascii="Arial" w:hAnsi="Arial" w:cs="Arial"/>
                        </w:rPr>
                        <w:t>echnical Guidance Document No 6</w:t>
                      </w:r>
                      <w:r w:rsidR="00E453D1">
                        <w:rPr>
                          <w:rFonts w:ascii="Arial" w:hAnsi="Arial" w:cs="Arial"/>
                        </w:rPr>
                        <w:t>-rev 1</w:t>
                      </w:r>
                    </w:p>
                    <w:p w:rsidR="00A23EB3" w:rsidRDefault="00A23EB3" w:rsidP="00686F14">
                      <w:pPr>
                        <w:jc w:val="right"/>
                        <w:rPr>
                          <w:rFonts w:ascii="Arial" w:hAnsi="Arial" w:cs="Arial"/>
                          <w:b/>
                        </w:rPr>
                      </w:pPr>
                      <w:r w:rsidRPr="00A23EB3">
                        <w:rPr>
                          <w:rFonts w:ascii="Arial" w:hAnsi="Arial" w:cs="Arial"/>
                          <w:b/>
                        </w:rPr>
                        <w:t>Ventilation of Solid Fuel Appliances in Commercial Kitchens</w:t>
                      </w:r>
                    </w:p>
                    <w:p w:rsidR="00861975" w:rsidRPr="00861975" w:rsidRDefault="00E453D1" w:rsidP="00686F14">
                      <w:pPr>
                        <w:jc w:val="right"/>
                        <w:rPr>
                          <w:rFonts w:ascii="Arial" w:hAnsi="Arial" w:cs="Arial"/>
                          <w:sz w:val="16"/>
                          <w:szCs w:val="16"/>
                        </w:rPr>
                      </w:pPr>
                      <w:r>
                        <w:rPr>
                          <w:rFonts w:ascii="Arial" w:hAnsi="Arial" w:cs="Arial"/>
                          <w:sz w:val="16"/>
                          <w:szCs w:val="16"/>
                        </w:rPr>
                        <w:t xml:space="preserve">Revised </w:t>
                      </w:r>
                      <w:r w:rsidR="00E72F61">
                        <w:rPr>
                          <w:rFonts w:ascii="Arial" w:hAnsi="Arial" w:cs="Arial"/>
                          <w:sz w:val="16"/>
                          <w:szCs w:val="16"/>
                        </w:rPr>
                        <w:t>January  2015</w:t>
                      </w:r>
                    </w:p>
                  </w:txbxContent>
                </v:textbox>
              </v:shape>
            </w:pict>
          </mc:Fallback>
        </mc:AlternateContent>
      </w:r>
      <w:r>
        <w:rPr>
          <w:noProof/>
        </w:rPr>
        <w:drawing>
          <wp:inline distT="0" distB="0" distL="0" distR="0" wp14:anchorId="2FB0E86A" wp14:editId="30D0E75A">
            <wp:extent cx="1295400" cy="733425"/>
            <wp:effectExtent l="0" t="0" r="0" b="9525"/>
            <wp:docPr id="1" name="Picture 1" descr="CEDA-LOGO_rgb_P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A-LOGO_rgb_PC'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733425"/>
                    </a:xfrm>
                    <a:prstGeom prst="rect">
                      <a:avLst/>
                    </a:prstGeom>
                    <a:noFill/>
                    <a:ln>
                      <a:noFill/>
                    </a:ln>
                  </pic:spPr>
                </pic:pic>
              </a:graphicData>
            </a:graphic>
          </wp:inline>
        </w:drawing>
      </w:r>
      <w:r w:rsidR="00A23EB3">
        <w:rPr>
          <w:rFonts w:ascii="Arial" w:hAnsi="Arial" w:cs="Arial"/>
          <w:noProof/>
        </w:rPr>
        <mc:AlternateContent>
          <mc:Choice Requires="wps">
            <w:drawing>
              <wp:anchor distT="0" distB="0" distL="114300" distR="114300" simplePos="0" relativeHeight="251657216" behindDoc="0" locked="0" layoutInCell="1" allowOverlap="1" wp14:anchorId="038407E9" wp14:editId="7B302E36">
                <wp:simplePos x="0" y="0"/>
                <wp:positionH relativeFrom="column">
                  <wp:posOffset>-114300</wp:posOffset>
                </wp:positionH>
                <wp:positionV relativeFrom="paragraph">
                  <wp:posOffset>-508635</wp:posOffset>
                </wp:positionV>
                <wp:extent cx="1590675" cy="82169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975" w:rsidRDefault="00861975"/>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407E9" id="Text Box 4" o:spid="_x0000_s1027" type="#_x0000_t202" style="position:absolute;left:0;text-align:left;margin-left:-9pt;margin-top:-40.05pt;width:125.25pt;height:6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" stroked="f">
                <v:textbox style="mso-fit-shape-to-text:t">
                  <w:txbxContent>
                    <w:p w:rsidR="00861975" w:rsidRDefault="00861975"/>
                  </w:txbxContent>
                </v:textbox>
              </v:shape>
            </w:pict>
          </mc:Fallback>
        </mc:AlternateContent>
      </w:r>
    </w:p>
    <w:p w:rsidR="00EA5EE0" w:rsidRDefault="00EA5EE0" w:rsidP="006050A6">
      <w:pPr>
        <w:jc w:val="both"/>
        <w:rPr>
          <w:rFonts w:ascii="Arial" w:hAnsi="Arial" w:cs="Arial"/>
        </w:rPr>
      </w:pPr>
    </w:p>
    <w:p w:rsidR="00861975" w:rsidRDefault="00861975" w:rsidP="006050A6">
      <w:pPr>
        <w:jc w:val="both"/>
        <w:rPr>
          <w:rFonts w:ascii="Arial" w:hAnsi="Arial" w:cs="Arial"/>
        </w:rPr>
      </w:pPr>
    </w:p>
    <w:p w:rsidR="00A23EB3" w:rsidRPr="00C3391C" w:rsidRDefault="00A23EB3" w:rsidP="00A23EB3">
      <w:pPr>
        <w:jc w:val="both"/>
        <w:rPr>
          <w:rFonts w:ascii="Arial" w:hAnsi="Arial" w:cs="Arial"/>
          <w:sz w:val="22"/>
          <w:szCs w:val="22"/>
        </w:rPr>
      </w:pPr>
      <w:r w:rsidRPr="00C3391C">
        <w:rPr>
          <w:rFonts w:ascii="Arial" w:hAnsi="Arial" w:cs="Arial"/>
          <w:sz w:val="22"/>
          <w:szCs w:val="22"/>
        </w:rPr>
        <w:t>A number of members have asked if there are any specific regulations or guidance relating to the ventilation of solid fuel appliances in Commercial Kitchens, however, at present the answer is that there is not.</w:t>
      </w:r>
    </w:p>
    <w:p w:rsidR="00A23EB3" w:rsidRPr="00C3391C" w:rsidRDefault="00A23EB3" w:rsidP="00A23EB3">
      <w:pPr>
        <w:jc w:val="both"/>
        <w:rPr>
          <w:rFonts w:ascii="Arial" w:hAnsi="Arial" w:cs="Arial"/>
          <w:sz w:val="22"/>
          <w:szCs w:val="22"/>
        </w:rPr>
      </w:pPr>
    </w:p>
    <w:p w:rsidR="00A23EB3" w:rsidRPr="00C3391C" w:rsidRDefault="004E53FA" w:rsidP="00A23EB3">
      <w:pPr>
        <w:jc w:val="both"/>
        <w:rPr>
          <w:rFonts w:ascii="Arial" w:hAnsi="Arial" w:cs="Arial"/>
          <w:sz w:val="22"/>
          <w:szCs w:val="22"/>
        </w:rPr>
      </w:pPr>
      <w:r w:rsidRPr="00C3391C">
        <w:rPr>
          <w:rFonts w:ascii="Arial" w:hAnsi="Arial" w:cs="Arial"/>
          <w:sz w:val="22"/>
          <w:szCs w:val="22"/>
        </w:rPr>
        <w:t>CEDA TSG Representatives have been working with HSE who</w:t>
      </w:r>
      <w:r w:rsidR="00A23EB3" w:rsidRPr="00C3391C">
        <w:rPr>
          <w:rFonts w:ascii="Arial" w:hAnsi="Arial" w:cs="Arial"/>
          <w:sz w:val="22"/>
          <w:szCs w:val="22"/>
        </w:rPr>
        <w:t xml:space="preserve"> intend to issue a Catering Information Sheet covering these, however, </w:t>
      </w:r>
      <w:r w:rsidRPr="00C3391C">
        <w:rPr>
          <w:rFonts w:ascii="Arial" w:hAnsi="Arial" w:cs="Arial"/>
          <w:sz w:val="22"/>
          <w:szCs w:val="22"/>
        </w:rPr>
        <w:t xml:space="preserve">this will take some time to get published and </w:t>
      </w:r>
      <w:r w:rsidR="00A23EB3" w:rsidRPr="00C3391C">
        <w:rPr>
          <w:rFonts w:ascii="Arial" w:hAnsi="Arial" w:cs="Arial"/>
          <w:sz w:val="22"/>
          <w:szCs w:val="22"/>
        </w:rPr>
        <w:t>it will be aimed at operators and will not contain much technical information.</w:t>
      </w:r>
    </w:p>
    <w:p w:rsidR="0080242A" w:rsidRPr="00C3391C" w:rsidRDefault="0080242A" w:rsidP="00A23EB3">
      <w:pPr>
        <w:jc w:val="both"/>
        <w:rPr>
          <w:rFonts w:ascii="Arial" w:hAnsi="Arial" w:cs="Arial"/>
          <w:sz w:val="22"/>
          <w:szCs w:val="22"/>
        </w:rPr>
      </w:pPr>
    </w:p>
    <w:p w:rsidR="0080242A" w:rsidRPr="00C3391C" w:rsidRDefault="0080242A" w:rsidP="00A23EB3">
      <w:pPr>
        <w:jc w:val="both"/>
        <w:rPr>
          <w:rFonts w:ascii="Arial" w:hAnsi="Arial" w:cs="Arial"/>
          <w:sz w:val="22"/>
          <w:szCs w:val="22"/>
        </w:rPr>
      </w:pPr>
      <w:r w:rsidRPr="00C3391C">
        <w:rPr>
          <w:rFonts w:ascii="Arial" w:hAnsi="Arial" w:cs="Arial"/>
          <w:sz w:val="22"/>
          <w:szCs w:val="22"/>
        </w:rPr>
        <w:t>Some solid fuel burning equipment is designed to be connected by a flue direct to atmosphere and if possible this option should be used providing that the discharge point of the flue is positioned so as to ensure that fumes do not pose a risk to employees or occupants of adjacent properties.  It is essential that if an appliance is flued in this way and there is other equipment in the same area but under a mechanical extraction hood system that there is also a mechanical air make up system operating to ensure that flue gases from the solid fuel appliance do not get drawn back into the kitchen due to negative pressure.</w:t>
      </w:r>
    </w:p>
    <w:p w:rsidR="00A23EB3" w:rsidRPr="00C3391C" w:rsidRDefault="00A23EB3" w:rsidP="00A23EB3">
      <w:pPr>
        <w:jc w:val="both"/>
        <w:rPr>
          <w:rFonts w:ascii="Arial" w:hAnsi="Arial" w:cs="Arial"/>
          <w:sz w:val="22"/>
          <w:szCs w:val="22"/>
        </w:rPr>
      </w:pPr>
    </w:p>
    <w:p w:rsidR="00A23EB3" w:rsidRPr="00C3391C" w:rsidRDefault="00A23EB3" w:rsidP="00A23EB3">
      <w:pPr>
        <w:jc w:val="both"/>
        <w:rPr>
          <w:rFonts w:ascii="Arial" w:hAnsi="Arial" w:cs="Arial"/>
          <w:sz w:val="22"/>
          <w:szCs w:val="22"/>
        </w:rPr>
      </w:pPr>
      <w:r w:rsidRPr="00C3391C">
        <w:rPr>
          <w:rFonts w:ascii="Arial" w:hAnsi="Arial" w:cs="Arial"/>
          <w:sz w:val="22"/>
          <w:szCs w:val="22"/>
        </w:rPr>
        <w:t>The current version of DW172 refers to charcoal grills as Mesquite grills and gives some figures for them.</w:t>
      </w:r>
    </w:p>
    <w:p w:rsidR="00A23EB3" w:rsidRPr="00C3391C" w:rsidRDefault="00A23EB3" w:rsidP="00A23EB3">
      <w:pPr>
        <w:jc w:val="both"/>
        <w:rPr>
          <w:rFonts w:ascii="Arial" w:hAnsi="Arial" w:cs="Arial"/>
          <w:sz w:val="22"/>
          <w:szCs w:val="22"/>
        </w:rPr>
      </w:pPr>
    </w:p>
    <w:p w:rsidR="00A23EB3" w:rsidRPr="00C3391C" w:rsidRDefault="00A23EB3" w:rsidP="00A23EB3">
      <w:pPr>
        <w:jc w:val="both"/>
        <w:rPr>
          <w:rFonts w:ascii="Arial" w:hAnsi="Arial" w:cs="Arial"/>
          <w:sz w:val="22"/>
          <w:szCs w:val="22"/>
        </w:rPr>
      </w:pPr>
      <w:r w:rsidRPr="00C3391C">
        <w:rPr>
          <w:rFonts w:ascii="Arial" w:hAnsi="Arial" w:cs="Arial"/>
          <w:sz w:val="22"/>
          <w:szCs w:val="22"/>
        </w:rPr>
        <w:t>B&amp;ES intend to update DW172 to cover more of these products and to provide information about the required air volumes for extractio</w:t>
      </w:r>
      <w:r w:rsidR="006862A3">
        <w:rPr>
          <w:rFonts w:ascii="Arial" w:hAnsi="Arial" w:cs="Arial"/>
          <w:sz w:val="22"/>
          <w:szCs w:val="22"/>
        </w:rPr>
        <w:t>n</w:t>
      </w:r>
      <w:r w:rsidRPr="00C3391C">
        <w:rPr>
          <w:rFonts w:ascii="Arial" w:hAnsi="Arial" w:cs="Arial"/>
          <w:sz w:val="22"/>
          <w:szCs w:val="22"/>
        </w:rPr>
        <w:t xml:space="preserve">. </w:t>
      </w:r>
      <w:r w:rsidR="002B3A39" w:rsidRPr="00C3391C">
        <w:rPr>
          <w:rFonts w:ascii="Arial" w:hAnsi="Arial" w:cs="Arial"/>
          <w:sz w:val="22"/>
          <w:szCs w:val="22"/>
        </w:rPr>
        <w:t xml:space="preserve">Many items of solid fuel fired equipment are designed to be connected directly to an independent flue and it is important to seek advice from the suppliers regarding extract rates, flue sizes etc. The attached appendix </w:t>
      </w:r>
      <w:r w:rsidR="00C3391C" w:rsidRPr="00C3391C">
        <w:rPr>
          <w:rFonts w:ascii="Arial" w:hAnsi="Arial" w:cs="Arial"/>
          <w:sz w:val="22"/>
          <w:szCs w:val="22"/>
        </w:rPr>
        <w:t xml:space="preserve">1 </w:t>
      </w:r>
      <w:r w:rsidR="002B3A39" w:rsidRPr="00C3391C">
        <w:rPr>
          <w:rFonts w:ascii="Arial" w:hAnsi="Arial" w:cs="Arial"/>
          <w:sz w:val="22"/>
          <w:szCs w:val="22"/>
        </w:rPr>
        <w:t>provides recommended extraction rates for equipment that may be positioned under a canopy.</w:t>
      </w:r>
      <w:r w:rsidR="00E702D9" w:rsidRPr="00C3391C">
        <w:rPr>
          <w:rFonts w:ascii="Arial" w:hAnsi="Arial" w:cs="Arial"/>
          <w:sz w:val="22"/>
          <w:szCs w:val="22"/>
        </w:rPr>
        <w:t xml:space="preserve">  The list is not exhaustive but is based on equipment known to be specified by CEDA members.</w:t>
      </w:r>
    </w:p>
    <w:p w:rsidR="002B3A39" w:rsidRPr="00C3391C" w:rsidRDefault="002B3A39" w:rsidP="00A23EB3">
      <w:pPr>
        <w:jc w:val="both"/>
        <w:rPr>
          <w:rFonts w:ascii="Arial" w:hAnsi="Arial" w:cs="Arial"/>
          <w:sz w:val="22"/>
          <w:szCs w:val="22"/>
        </w:rPr>
      </w:pPr>
      <w:bookmarkStart w:id="0" w:name="_GoBack"/>
      <w:bookmarkEnd w:id="0"/>
    </w:p>
    <w:p w:rsidR="00A23EB3" w:rsidRPr="00C3391C" w:rsidRDefault="00A23EB3" w:rsidP="00A23EB3">
      <w:pPr>
        <w:jc w:val="both"/>
        <w:rPr>
          <w:rFonts w:ascii="Arial" w:hAnsi="Arial" w:cs="Arial"/>
          <w:sz w:val="22"/>
          <w:szCs w:val="22"/>
        </w:rPr>
      </w:pPr>
      <w:r w:rsidRPr="00C3391C">
        <w:rPr>
          <w:rFonts w:ascii="Arial" w:hAnsi="Arial" w:cs="Arial"/>
          <w:sz w:val="22"/>
          <w:szCs w:val="22"/>
        </w:rPr>
        <w:t>The main concern with these products is that they give off Carbon Monoxide particularly when cooling down so there needs to be a system to leave the extraction running until the fuel has completely burnt away.  As the length of time that this takes varies according to the product and the amount of fuel left at the end of a service period the only safe way is to leave extraction on overnight.</w:t>
      </w:r>
    </w:p>
    <w:p w:rsidR="00A23EB3" w:rsidRPr="00C3391C" w:rsidRDefault="00A23EB3" w:rsidP="00A23EB3">
      <w:pPr>
        <w:jc w:val="both"/>
        <w:rPr>
          <w:rFonts w:ascii="Arial" w:hAnsi="Arial" w:cs="Arial"/>
          <w:sz w:val="22"/>
          <w:szCs w:val="22"/>
        </w:rPr>
      </w:pPr>
    </w:p>
    <w:p w:rsidR="00A23EB3" w:rsidRPr="00C3391C" w:rsidRDefault="00A23EB3" w:rsidP="00A23EB3">
      <w:pPr>
        <w:jc w:val="both"/>
        <w:rPr>
          <w:rFonts w:ascii="Arial" w:hAnsi="Arial" w:cs="Arial"/>
          <w:sz w:val="22"/>
          <w:szCs w:val="22"/>
        </w:rPr>
      </w:pPr>
      <w:r w:rsidRPr="00C3391C">
        <w:rPr>
          <w:rFonts w:ascii="Arial" w:hAnsi="Arial" w:cs="Arial"/>
          <w:sz w:val="22"/>
          <w:szCs w:val="22"/>
        </w:rPr>
        <w:t>It is also recommended by HSE that a carbon monoxide alarm is fitted adjacent to the appliance.</w:t>
      </w:r>
      <w:r w:rsidR="00C37709" w:rsidRPr="00C3391C">
        <w:rPr>
          <w:rFonts w:ascii="Arial" w:hAnsi="Arial" w:cs="Arial"/>
          <w:sz w:val="22"/>
          <w:szCs w:val="22"/>
        </w:rPr>
        <w:t xml:space="preserve">  If possible the alarm should be linked to the ventilation system to ensure that in the event of the alarm </w:t>
      </w:r>
      <w:r w:rsidR="001F1086" w:rsidRPr="00C3391C">
        <w:rPr>
          <w:rFonts w:ascii="Arial" w:hAnsi="Arial" w:cs="Arial"/>
          <w:sz w:val="22"/>
          <w:szCs w:val="22"/>
        </w:rPr>
        <w:t>det</w:t>
      </w:r>
      <w:r w:rsidR="00C37709" w:rsidRPr="00C3391C">
        <w:rPr>
          <w:rFonts w:ascii="Arial" w:hAnsi="Arial" w:cs="Arial"/>
          <w:sz w:val="22"/>
          <w:szCs w:val="22"/>
        </w:rPr>
        <w:t>ecting CO</w:t>
      </w:r>
      <w:r w:rsidR="001F1086" w:rsidRPr="00C3391C">
        <w:rPr>
          <w:rFonts w:ascii="Arial" w:hAnsi="Arial" w:cs="Arial"/>
          <w:sz w:val="22"/>
          <w:szCs w:val="22"/>
        </w:rPr>
        <w:t xml:space="preserve"> the extraction is turned on to maximum until such time as </w:t>
      </w:r>
      <w:r w:rsidR="0080242A" w:rsidRPr="00C3391C">
        <w:rPr>
          <w:rFonts w:ascii="Arial" w:hAnsi="Arial" w:cs="Arial"/>
          <w:sz w:val="22"/>
          <w:szCs w:val="22"/>
        </w:rPr>
        <w:t>no CO is detected.</w:t>
      </w:r>
    </w:p>
    <w:p w:rsidR="00A23EB3" w:rsidRPr="00C3391C" w:rsidRDefault="00A23EB3" w:rsidP="00A23EB3">
      <w:pPr>
        <w:jc w:val="both"/>
        <w:rPr>
          <w:rFonts w:ascii="Arial" w:hAnsi="Arial" w:cs="Arial"/>
          <w:sz w:val="22"/>
          <w:szCs w:val="22"/>
        </w:rPr>
      </w:pPr>
    </w:p>
    <w:p w:rsidR="00A23EB3" w:rsidRPr="00C3391C" w:rsidRDefault="00A23EB3" w:rsidP="00A23EB3">
      <w:pPr>
        <w:jc w:val="both"/>
        <w:rPr>
          <w:rFonts w:ascii="Arial" w:hAnsi="Arial" w:cs="Arial"/>
          <w:sz w:val="22"/>
          <w:szCs w:val="22"/>
        </w:rPr>
      </w:pPr>
      <w:r w:rsidRPr="00C3391C">
        <w:rPr>
          <w:rFonts w:ascii="Arial" w:hAnsi="Arial" w:cs="Arial"/>
          <w:sz w:val="22"/>
          <w:szCs w:val="22"/>
        </w:rPr>
        <w:t xml:space="preserve">The fumes from solid fuel appliances are much </w:t>
      </w:r>
      <w:r w:rsidR="0080242A" w:rsidRPr="00C3391C">
        <w:rPr>
          <w:rFonts w:ascii="Arial" w:hAnsi="Arial" w:cs="Arial"/>
          <w:sz w:val="22"/>
          <w:szCs w:val="22"/>
        </w:rPr>
        <w:t xml:space="preserve">hotter and </w:t>
      </w:r>
      <w:r w:rsidRPr="00C3391C">
        <w:rPr>
          <w:rFonts w:ascii="Arial" w:hAnsi="Arial" w:cs="Arial"/>
          <w:sz w:val="22"/>
          <w:szCs w:val="22"/>
        </w:rPr>
        <w:t>more corrosive than gas fumes and therefore it is recommended to use stainless steel ducting if possible.  It is acknowledged that this may not be financially possible so if galvanised ductwork is used there needs to be a regime of regular checking for corrosion which could lead to leaks of fumes.</w:t>
      </w:r>
    </w:p>
    <w:p w:rsidR="0080242A" w:rsidRPr="00C3391C" w:rsidRDefault="0080242A" w:rsidP="00A23EB3">
      <w:pPr>
        <w:jc w:val="both"/>
        <w:rPr>
          <w:rFonts w:ascii="Arial" w:hAnsi="Arial" w:cs="Arial"/>
          <w:sz w:val="22"/>
          <w:szCs w:val="22"/>
        </w:rPr>
      </w:pPr>
    </w:p>
    <w:p w:rsidR="0080242A" w:rsidRPr="00C3391C" w:rsidRDefault="0080242A" w:rsidP="00A23EB3">
      <w:pPr>
        <w:jc w:val="both"/>
        <w:rPr>
          <w:rFonts w:ascii="Arial" w:hAnsi="Arial" w:cs="Arial"/>
          <w:sz w:val="22"/>
          <w:szCs w:val="22"/>
        </w:rPr>
      </w:pPr>
      <w:r w:rsidRPr="00C3391C">
        <w:rPr>
          <w:rFonts w:ascii="Arial" w:hAnsi="Arial" w:cs="Arial"/>
          <w:sz w:val="22"/>
          <w:szCs w:val="22"/>
        </w:rPr>
        <w:t>The routing of ductwork should avoid close proximity to combustible material and the exhaust to atmosphere should be carefully positioned so as to ensure that fumes do not pose a risk to employees or occupants of adjacent properties.</w:t>
      </w:r>
    </w:p>
    <w:p w:rsidR="0080242A" w:rsidRPr="00C3391C" w:rsidRDefault="0080242A" w:rsidP="00A23EB3">
      <w:pPr>
        <w:jc w:val="both"/>
        <w:rPr>
          <w:rFonts w:ascii="Arial" w:hAnsi="Arial" w:cs="Arial"/>
          <w:sz w:val="22"/>
          <w:szCs w:val="22"/>
        </w:rPr>
      </w:pPr>
    </w:p>
    <w:p w:rsidR="0080242A" w:rsidRPr="00C3391C" w:rsidRDefault="0080242A" w:rsidP="00A23EB3">
      <w:pPr>
        <w:jc w:val="both"/>
        <w:rPr>
          <w:rFonts w:ascii="Arial" w:hAnsi="Arial" w:cs="Arial"/>
          <w:sz w:val="22"/>
          <w:szCs w:val="22"/>
        </w:rPr>
      </w:pPr>
      <w:r w:rsidRPr="00C3391C">
        <w:rPr>
          <w:rFonts w:ascii="Arial" w:hAnsi="Arial" w:cs="Arial"/>
          <w:sz w:val="22"/>
          <w:szCs w:val="22"/>
        </w:rPr>
        <w:t>Fans and other components should be designed to withstand higher temperatures than are found in gas installations.</w:t>
      </w:r>
    </w:p>
    <w:p w:rsidR="00A23EB3" w:rsidRPr="00C3391C" w:rsidRDefault="00A23EB3" w:rsidP="00A23EB3">
      <w:pPr>
        <w:jc w:val="both"/>
        <w:rPr>
          <w:rFonts w:ascii="Arial" w:hAnsi="Arial" w:cs="Arial"/>
          <w:sz w:val="22"/>
          <w:szCs w:val="22"/>
        </w:rPr>
      </w:pPr>
    </w:p>
    <w:p w:rsidR="002B3A39" w:rsidRPr="00C3391C" w:rsidRDefault="00A23EB3" w:rsidP="00A23EB3">
      <w:pPr>
        <w:jc w:val="both"/>
        <w:rPr>
          <w:rFonts w:ascii="Arial" w:hAnsi="Arial" w:cs="Arial"/>
          <w:sz w:val="22"/>
          <w:szCs w:val="22"/>
        </w:rPr>
      </w:pPr>
      <w:r w:rsidRPr="00C3391C">
        <w:rPr>
          <w:rFonts w:ascii="Arial" w:hAnsi="Arial" w:cs="Arial"/>
          <w:sz w:val="22"/>
          <w:szCs w:val="22"/>
        </w:rPr>
        <w:t>The HSE document will also recommend that operators of solid fuel equipment only use the fuel that is recommended by the equipment supplier.  This is normally of a controlled quality and moisture content.  It is also important to store the fuel in a dry, well-ventilated area to maintain the moisture content of the fuel.  Fuel with too high a moisture content</w:t>
      </w:r>
      <w:r w:rsidR="00E702D9" w:rsidRPr="00C3391C">
        <w:rPr>
          <w:rFonts w:ascii="Arial" w:hAnsi="Arial" w:cs="Arial"/>
          <w:sz w:val="22"/>
          <w:szCs w:val="22"/>
        </w:rPr>
        <w:t>,</w:t>
      </w:r>
      <w:r w:rsidRPr="00C3391C">
        <w:rPr>
          <w:rFonts w:ascii="Arial" w:hAnsi="Arial" w:cs="Arial"/>
          <w:sz w:val="22"/>
          <w:szCs w:val="22"/>
        </w:rPr>
        <w:t xml:space="preserve"> results in the creation of resins in the fumes given off during burning which can leave a highly flammable and corrosive lining on ductwork which is also difficult to remove.</w:t>
      </w:r>
    </w:p>
    <w:p w:rsidR="00414BFD" w:rsidRPr="00C3391C" w:rsidRDefault="00414BFD" w:rsidP="00A23EB3">
      <w:pPr>
        <w:jc w:val="both"/>
        <w:rPr>
          <w:rFonts w:ascii="Arial" w:hAnsi="Arial" w:cs="Arial"/>
          <w:sz w:val="22"/>
          <w:szCs w:val="22"/>
        </w:rPr>
      </w:pPr>
    </w:p>
    <w:p w:rsidR="00C029D4" w:rsidRDefault="00414BFD" w:rsidP="00993648">
      <w:pPr>
        <w:jc w:val="both"/>
        <w:rPr>
          <w:rFonts w:ascii="Arial" w:hAnsi="Arial" w:cs="Arial"/>
        </w:rPr>
      </w:pPr>
      <w:r w:rsidRPr="00C3391C">
        <w:rPr>
          <w:rFonts w:ascii="Arial" w:hAnsi="Arial" w:cs="Arial"/>
          <w:sz w:val="22"/>
          <w:szCs w:val="22"/>
        </w:rPr>
        <w:t>This document also has advice for service engineers when working in kitchens with solid fuel equipment</w:t>
      </w:r>
      <w:r w:rsidR="00993648">
        <w:rPr>
          <w:rFonts w:ascii="Arial" w:hAnsi="Arial" w:cs="Arial"/>
          <w:sz w:val="22"/>
          <w:szCs w:val="22"/>
        </w:rPr>
        <w:t>.</w:t>
      </w:r>
      <w:r w:rsidRPr="00C3391C">
        <w:rPr>
          <w:rFonts w:ascii="Arial" w:hAnsi="Arial" w:cs="Arial"/>
          <w:sz w:val="22"/>
          <w:szCs w:val="22"/>
        </w:rPr>
        <w:t xml:space="preserve"> see Appendix 2</w:t>
      </w:r>
      <w:r w:rsidR="00C029D4">
        <w:rPr>
          <w:rFonts w:ascii="Arial" w:hAnsi="Arial" w:cs="Arial"/>
        </w:rPr>
        <w:br w:type="page"/>
      </w:r>
    </w:p>
    <w:p w:rsidR="00C3391C" w:rsidRDefault="002B3A39" w:rsidP="002B3A39">
      <w:pPr>
        <w:rPr>
          <w:rFonts w:ascii="Arial" w:hAnsi="Arial" w:cs="Arial"/>
          <w:b/>
        </w:rPr>
      </w:pPr>
      <w:r w:rsidRPr="002B3A39">
        <w:rPr>
          <w:rFonts w:ascii="Arial" w:hAnsi="Arial" w:cs="Arial"/>
          <w:b/>
        </w:rPr>
        <w:lastRenderedPageBreak/>
        <w:t>Appendix</w:t>
      </w:r>
      <w:r w:rsidR="00C3391C">
        <w:rPr>
          <w:rFonts w:ascii="Arial" w:hAnsi="Arial" w:cs="Arial"/>
          <w:b/>
        </w:rPr>
        <w:t xml:space="preserve"> 1</w:t>
      </w:r>
    </w:p>
    <w:p w:rsidR="002B3A39" w:rsidRPr="002B3A39" w:rsidRDefault="002B3A39" w:rsidP="002B3A39">
      <w:pPr>
        <w:rPr>
          <w:rFonts w:ascii="Arial" w:hAnsi="Arial" w:cs="Arial"/>
          <w:b/>
        </w:rPr>
      </w:pPr>
      <w:r w:rsidRPr="002B3A39">
        <w:rPr>
          <w:rFonts w:ascii="Arial" w:hAnsi="Arial" w:cs="Arial"/>
          <w:b/>
        </w:rPr>
        <w:t>Technical Guidance Document number 6 – Ventilation of Solid Fuel Appliances in Commercial Kitchens</w:t>
      </w:r>
    </w:p>
    <w:p w:rsidR="002B3A39" w:rsidRPr="002B3A39" w:rsidRDefault="002B3A39" w:rsidP="002B3A39">
      <w:pPr>
        <w:rPr>
          <w:rFonts w:ascii="Arial" w:hAnsi="Arial" w:cs="Arial"/>
        </w:rPr>
      </w:pPr>
    </w:p>
    <w:p w:rsidR="002B3A39" w:rsidRPr="002B3A39" w:rsidRDefault="002B3A39" w:rsidP="00993648">
      <w:pPr>
        <w:jc w:val="both"/>
        <w:rPr>
          <w:rFonts w:ascii="Arial" w:hAnsi="Arial" w:cs="Arial"/>
          <w:sz w:val="22"/>
          <w:szCs w:val="22"/>
        </w:rPr>
      </w:pPr>
      <w:r w:rsidRPr="002B3A39">
        <w:rPr>
          <w:rFonts w:ascii="Arial" w:hAnsi="Arial" w:cs="Arial"/>
          <w:sz w:val="22"/>
          <w:szCs w:val="22"/>
        </w:rPr>
        <w:t>The following chart relates to equipment that uses solid fuel either as its sole heat source or as a flavour enhancer and secondary source of heat.  The chart shows recommended extraction rates.  These have either been provided by the supplier or have been calculated using the Thermal Convection Method</w:t>
      </w:r>
      <w:r w:rsidR="00E702D9" w:rsidRPr="00C3391C">
        <w:rPr>
          <w:rFonts w:ascii="Arial" w:hAnsi="Arial" w:cs="Arial"/>
          <w:sz w:val="22"/>
          <w:szCs w:val="22"/>
        </w:rPr>
        <w:t>*</w:t>
      </w:r>
      <w:r w:rsidRPr="002B3A39">
        <w:rPr>
          <w:rFonts w:ascii="Arial" w:hAnsi="Arial" w:cs="Arial"/>
          <w:sz w:val="22"/>
          <w:szCs w:val="22"/>
        </w:rPr>
        <w:t xml:space="preserve"> as stated in DW172 section 5 5.3.</w:t>
      </w:r>
    </w:p>
    <w:p w:rsidR="00E702D9" w:rsidRDefault="00E702D9" w:rsidP="002B3A39">
      <w:pPr>
        <w:rPr>
          <w:rFonts w:ascii="Arial" w:hAnsi="Arial" w:cs="Arial"/>
        </w:rPr>
      </w:pPr>
    </w:p>
    <w:tbl>
      <w:tblPr>
        <w:tblStyle w:val="TableGrid"/>
        <w:tblpPr w:leftFromText="180" w:rightFromText="180" w:vertAnchor="page" w:horzAnchor="margin" w:tblpX="108" w:tblpY="3151"/>
        <w:tblW w:w="9889" w:type="dxa"/>
        <w:tblLook w:val="04A0" w:firstRow="1" w:lastRow="0" w:firstColumn="1" w:lastColumn="0" w:noHBand="0" w:noVBand="1"/>
      </w:tblPr>
      <w:tblGrid>
        <w:gridCol w:w="1769"/>
        <w:gridCol w:w="1817"/>
        <w:gridCol w:w="1517"/>
        <w:gridCol w:w="4786"/>
      </w:tblGrid>
      <w:tr w:rsidR="00C3391C" w:rsidRPr="00E702D9" w:rsidTr="00C3391C">
        <w:tc>
          <w:tcPr>
            <w:tcW w:w="1769" w:type="dxa"/>
          </w:tcPr>
          <w:p w:rsidR="00C3391C" w:rsidRPr="00E702D9" w:rsidRDefault="00C3391C" w:rsidP="00C3391C">
            <w:pPr>
              <w:rPr>
                <w:b/>
                <w:sz w:val="22"/>
                <w:szCs w:val="22"/>
              </w:rPr>
            </w:pPr>
            <w:r w:rsidRPr="00E702D9">
              <w:rPr>
                <w:b/>
                <w:sz w:val="22"/>
                <w:szCs w:val="22"/>
              </w:rPr>
              <w:t>Supplier</w:t>
            </w:r>
          </w:p>
        </w:tc>
        <w:tc>
          <w:tcPr>
            <w:tcW w:w="1817" w:type="dxa"/>
          </w:tcPr>
          <w:p w:rsidR="00C3391C" w:rsidRPr="00E702D9" w:rsidRDefault="00C3391C" w:rsidP="00C3391C">
            <w:pPr>
              <w:rPr>
                <w:b/>
                <w:sz w:val="22"/>
                <w:szCs w:val="22"/>
              </w:rPr>
            </w:pPr>
            <w:r w:rsidRPr="00E702D9">
              <w:rPr>
                <w:b/>
                <w:sz w:val="22"/>
                <w:szCs w:val="22"/>
              </w:rPr>
              <w:t>Model</w:t>
            </w:r>
          </w:p>
        </w:tc>
        <w:tc>
          <w:tcPr>
            <w:tcW w:w="1517" w:type="dxa"/>
          </w:tcPr>
          <w:p w:rsidR="00C3391C" w:rsidRPr="00E702D9" w:rsidRDefault="00C3391C" w:rsidP="00C3391C">
            <w:pPr>
              <w:rPr>
                <w:b/>
                <w:sz w:val="22"/>
                <w:szCs w:val="22"/>
              </w:rPr>
            </w:pPr>
            <w:r w:rsidRPr="00E702D9">
              <w:rPr>
                <w:b/>
                <w:sz w:val="22"/>
                <w:szCs w:val="22"/>
              </w:rPr>
              <w:t>Extract rate (m3/hour)</w:t>
            </w:r>
          </w:p>
        </w:tc>
        <w:tc>
          <w:tcPr>
            <w:tcW w:w="4786" w:type="dxa"/>
          </w:tcPr>
          <w:p w:rsidR="00C3391C" w:rsidRPr="00E702D9" w:rsidRDefault="00C3391C" w:rsidP="00C3391C">
            <w:pPr>
              <w:rPr>
                <w:b/>
                <w:sz w:val="22"/>
                <w:szCs w:val="22"/>
              </w:rPr>
            </w:pPr>
            <w:r w:rsidRPr="00E702D9">
              <w:rPr>
                <w:b/>
                <w:sz w:val="22"/>
                <w:szCs w:val="22"/>
              </w:rPr>
              <w:t>Comments</w:t>
            </w:r>
          </w:p>
        </w:tc>
      </w:tr>
      <w:tr w:rsidR="00C3391C" w:rsidRPr="00E702D9" w:rsidTr="00C3391C">
        <w:tc>
          <w:tcPr>
            <w:tcW w:w="1769" w:type="dxa"/>
          </w:tcPr>
          <w:p w:rsidR="00C3391C" w:rsidRPr="00E702D9" w:rsidRDefault="00C3391C" w:rsidP="00C3391C">
            <w:pPr>
              <w:rPr>
                <w:b/>
                <w:sz w:val="22"/>
                <w:szCs w:val="22"/>
              </w:rPr>
            </w:pPr>
            <w:r w:rsidRPr="00E702D9">
              <w:rPr>
                <w:b/>
                <w:sz w:val="22"/>
                <w:szCs w:val="22"/>
              </w:rPr>
              <w:t xml:space="preserve">Beech </w:t>
            </w:r>
          </w:p>
        </w:tc>
        <w:tc>
          <w:tcPr>
            <w:tcW w:w="1817" w:type="dxa"/>
          </w:tcPr>
          <w:p w:rsidR="00C3391C" w:rsidRPr="00E702D9" w:rsidRDefault="00C3391C" w:rsidP="00C3391C">
            <w:pPr>
              <w:rPr>
                <w:b/>
                <w:sz w:val="22"/>
                <w:szCs w:val="22"/>
              </w:rPr>
            </w:pPr>
            <w:r w:rsidRPr="00E702D9">
              <w:rPr>
                <w:b/>
                <w:sz w:val="22"/>
                <w:szCs w:val="22"/>
              </w:rPr>
              <w:t>GRILLS</w:t>
            </w:r>
          </w:p>
          <w:p w:rsidR="00C3391C" w:rsidRPr="00E702D9" w:rsidRDefault="00C3391C" w:rsidP="00C3391C">
            <w:pPr>
              <w:rPr>
                <w:sz w:val="22"/>
                <w:szCs w:val="22"/>
              </w:rPr>
            </w:pPr>
            <w:r w:rsidRPr="00E702D9">
              <w:rPr>
                <w:sz w:val="22"/>
                <w:szCs w:val="22"/>
              </w:rPr>
              <w:t>CGC0600</w:t>
            </w:r>
          </w:p>
          <w:p w:rsidR="00C3391C" w:rsidRPr="00E702D9" w:rsidRDefault="00C3391C" w:rsidP="00C3391C">
            <w:pPr>
              <w:rPr>
                <w:sz w:val="22"/>
                <w:szCs w:val="22"/>
              </w:rPr>
            </w:pPr>
            <w:r w:rsidRPr="00E702D9">
              <w:rPr>
                <w:sz w:val="22"/>
                <w:szCs w:val="22"/>
              </w:rPr>
              <w:t>CGC0900</w:t>
            </w:r>
          </w:p>
          <w:p w:rsidR="00C3391C" w:rsidRPr="00E702D9" w:rsidRDefault="00C3391C" w:rsidP="00C3391C">
            <w:pPr>
              <w:rPr>
                <w:sz w:val="22"/>
                <w:szCs w:val="22"/>
              </w:rPr>
            </w:pPr>
            <w:r w:rsidRPr="00E702D9">
              <w:rPr>
                <w:sz w:val="22"/>
                <w:szCs w:val="22"/>
              </w:rPr>
              <w:t>CGC1200</w:t>
            </w:r>
          </w:p>
          <w:p w:rsidR="00C3391C" w:rsidRPr="00E702D9" w:rsidRDefault="00C3391C" w:rsidP="00C3391C">
            <w:pPr>
              <w:rPr>
                <w:sz w:val="22"/>
                <w:szCs w:val="22"/>
              </w:rPr>
            </w:pPr>
            <w:r w:rsidRPr="00E702D9">
              <w:rPr>
                <w:sz w:val="22"/>
                <w:szCs w:val="22"/>
              </w:rPr>
              <w:t>CGC1500</w:t>
            </w:r>
          </w:p>
          <w:p w:rsidR="00C3391C" w:rsidRPr="00E702D9" w:rsidRDefault="00C3391C" w:rsidP="00C3391C">
            <w:pPr>
              <w:rPr>
                <w:sz w:val="22"/>
                <w:szCs w:val="22"/>
              </w:rPr>
            </w:pPr>
            <w:r w:rsidRPr="00E702D9">
              <w:rPr>
                <w:sz w:val="22"/>
                <w:szCs w:val="22"/>
              </w:rPr>
              <w:t>CGC1800</w:t>
            </w:r>
          </w:p>
          <w:p w:rsidR="00C3391C" w:rsidRPr="00E702D9" w:rsidRDefault="00C3391C" w:rsidP="00C3391C">
            <w:pPr>
              <w:rPr>
                <w:b/>
                <w:sz w:val="22"/>
                <w:szCs w:val="22"/>
              </w:rPr>
            </w:pPr>
            <w:r w:rsidRPr="00E702D9">
              <w:rPr>
                <w:b/>
                <w:sz w:val="22"/>
                <w:szCs w:val="22"/>
              </w:rPr>
              <w:t>OVENS</w:t>
            </w:r>
          </w:p>
          <w:p w:rsidR="00C3391C" w:rsidRPr="00E702D9" w:rsidRDefault="00C3391C" w:rsidP="00C3391C">
            <w:pPr>
              <w:rPr>
                <w:sz w:val="22"/>
                <w:szCs w:val="22"/>
              </w:rPr>
            </w:pPr>
            <w:r w:rsidRPr="00E702D9">
              <w:rPr>
                <w:sz w:val="22"/>
                <w:szCs w:val="22"/>
              </w:rPr>
              <w:t>REC0700</w:t>
            </w:r>
          </w:p>
          <w:p w:rsidR="00C3391C" w:rsidRPr="00E702D9" w:rsidRDefault="00C3391C" w:rsidP="00C3391C">
            <w:pPr>
              <w:rPr>
                <w:sz w:val="22"/>
                <w:szCs w:val="22"/>
              </w:rPr>
            </w:pPr>
            <w:r w:rsidRPr="00E702D9">
              <w:rPr>
                <w:sz w:val="22"/>
                <w:szCs w:val="22"/>
              </w:rPr>
              <w:t>REC0850</w:t>
            </w:r>
          </w:p>
          <w:p w:rsidR="00C3391C" w:rsidRPr="00E702D9" w:rsidRDefault="00C3391C" w:rsidP="00C3391C">
            <w:pPr>
              <w:rPr>
                <w:sz w:val="22"/>
                <w:szCs w:val="22"/>
              </w:rPr>
            </w:pPr>
            <w:r w:rsidRPr="00E702D9">
              <w:rPr>
                <w:sz w:val="22"/>
                <w:szCs w:val="22"/>
              </w:rPr>
              <w:t>REC1250 1D</w:t>
            </w:r>
          </w:p>
          <w:p w:rsidR="00C3391C" w:rsidRPr="00E702D9" w:rsidRDefault="00C3391C" w:rsidP="00C3391C">
            <w:pPr>
              <w:rPr>
                <w:sz w:val="22"/>
                <w:szCs w:val="22"/>
              </w:rPr>
            </w:pPr>
            <w:r w:rsidRPr="00E702D9">
              <w:rPr>
                <w:sz w:val="22"/>
                <w:szCs w:val="22"/>
              </w:rPr>
              <w:t>RGO1250 2D</w:t>
            </w:r>
          </w:p>
          <w:p w:rsidR="00C3391C" w:rsidRPr="00E702D9" w:rsidRDefault="00C3391C" w:rsidP="00C3391C">
            <w:pPr>
              <w:rPr>
                <w:sz w:val="22"/>
                <w:szCs w:val="22"/>
              </w:rPr>
            </w:pPr>
            <w:r w:rsidRPr="00E702D9">
              <w:rPr>
                <w:sz w:val="22"/>
                <w:szCs w:val="22"/>
              </w:rPr>
              <w:t>RND0900</w:t>
            </w:r>
          </w:p>
          <w:p w:rsidR="00C3391C" w:rsidRPr="00E702D9" w:rsidRDefault="00C3391C" w:rsidP="00C3391C">
            <w:pPr>
              <w:rPr>
                <w:sz w:val="22"/>
                <w:szCs w:val="22"/>
              </w:rPr>
            </w:pPr>
            <w:r w:rsidRPr="00E702D9">
              <w:rPr>
                <w:sz w:val="22"/>
                <w:szCs w:val="22"/>
              </w:rPr>
              <w:t>RND1100</w:t>
            </w:r>
          </w:p>
          <w:p w:rsidR="00C3391C" w:rsidRPr="00E702D9" w:rsidRDefault="00C3391C" w:rsidP="00C3391C">
            <w:pPr>
              <w:rPr>
                <w:sz w:val="22"/>
                <w:szCs w:val="22"/>
              </w:rPr>
            </w:pPr>
            <w:r w:rsidRPr="00E702D9">
              <w:rPr>
                <w:sz w:val="22"/>
                <w:szCs w:val="22"/>
              </w:rPr>
              <w:t>RND1300</w:t>
            </w:r>
          </w:p>
          <w:p w:rsidR="00C3391C" w:rsidRPr="00E702D9" w:rsidRDefault="00C3391C" w:rsidP="00C3391C">
            <w:pPr>
              <w:rPr>
                <w:sz w:val="22"/>
                <w:szCs w:val="22"/>
              </w:rPr>
            </w:pPr>
            <w:r w:rsidRPr="00E702D9">
              <w:rPr>
                <w:sz w:val="22"/>
                <w:szCs w:val="22"/>
              </w:rPr>
              <w:t>RND1500</w:t>
            </w:r>
          </w:p>
          <w:p w:rsidR="00C3391C" w:rsidRPr="00E702D9" w:rsidRDefault="00C3391C" w:rsidP="00C3391C">
            <w:pPr>
              <w:rPr>
                <w:sz w:val="22"/>
                <w:szCs w:val="22"/>
              </w:rPr>
            </w:pPr>
            <w:r w:rsidRPr="00E702D9">
              <w:rPr>
                <w:sz w:val="22"/>
                <w:szCs w:val="22"/>
              </w:rPr>
              <w:t>RND1800</w:t>
            </w:r>
          </w:p>
        </w:tc>
        <w:tc>
          <w:tcPr>
            <w:tcW w:w="1517" w:type="dxa"/>
          </w:tcPr>
          <w:p w:rsidR="00C3391C" w:rsidRPr="00E702D9" w:rsidRDefault="00C3391C" w:rsidP="00C3391C">
            <w:pPr>
              <w:rPr>
                <w:sz w:val="22"/>
                <w:szCs w:val="22"/>
              </w:rPr>
            </w:pPr>
          </w:p>
          <w:p w:rsidR="00C3391C" w:rsidRPr="00E702D9" w:rsidRDefault="00C3391C" w:rsidP="00C3391C">
            <w:pPr>
              <w:rPr>
                <w:sz w:val="22"/>
                <w:szCs w:val="22"/>
              </w:rPr>
            </w:pPr>
            <w:r w:rsidRPr="00E702D9">
              <w:rPr>
                <w:sz w:val="22"/>
                <w:szCs w:val="22"/>
              </w:rPr>
              <w:t>1700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3350</w:t>
            </w:r>
          </w:p>
          <w:p w:rsidR="00C3391C" w:rsidRPr="00E702D9" w:rsidRDefault="00C3391C" w:rsidP="00C3391C">
            <w:pPr>
              <w:rPr>
                <w:sz w:val="22"/>
                <w:szCs w:val="22"/>
              </w:rPr>
            </w:pPr>
            <w:r w:rsidRPr="00E702D9">
              <w:rPr>
                <w:sz w:val="22"/>
                <w:szCs w:val="22"/>
              </w:rPr>
              <w:t>4200</w:t>
            </w:r>
          </w:p>
          <w:p w:rsidR="00C3391C" w:rsidRPr="00E702D9" w:rsidRDefault="00C3391C" w:rsidP="00C3391C">
            <w:pPr>
              <w:rPr>
                <w:sz w:val="22"/>
                <w:szCs w:val="22"/>
              </w:rPr>
            </w:pPr>
            <w:r w:rsidRPr="00E702D9">
              <w:rPr>
                <w:sz w:val="22"/>
                <w:szCs w:val="22"/>
              </w:rPr>
              <w:t>5000</w:t>
            </w:r>
          </w:p>
          <w:p w:rsidR="00C3391C" w:rsidRPr="00E702D9" w:rsidRDefault="00C3391C" w:rsidP="00C3391C">
            <w:pPr>
              <w:rPr>
                <w:sz w:val="22"/>
                <w:szCs w:val="22"/>
              </w:rPr>
            </w:pPr>
          </w:p>
          <w:p w:rsidR="00C3391C" w:rsidRPr="00E702D9" w:rsidRDefault="00C3391C" w:rsidP="00C3391C">
            <w:pPr>
              <w:rPr>
                <w:sz w:val="22"/>
                <w:szCs w:val="22"/>
              </w:rPr>
            </w:pPr>
            <w:r w:rsidRPr="00E702D9">
              <w:rPr>
                <w:sz w:val="22"/>
                <w:szCs w:val="22"/>
              </w:rPr>
              <w:t>1800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1800</w:t>
            </w:r>
          </w:p>
          <w:p w:rsidR="00C3391C" w:rsidRPr="00E702D9" w:rsidRDefault="00C3391C" w:rsidP="00C3391C">
            <w:pPr>
              <w:rPr>
                <w:sz w:val="22"/>
                <w:szCs w:val="22"/>
              </w:rPr>
            </w:pPr>
            <w:r w:rsidRPr="00E702D9">
              <w:rPr>
                <w:sz w:val="22"/>
                <w:szCs w:val="22"/>
              </w:rPr>
              <w:t>2000</w:t>
            </w:r>
          </w:p>
          <w:p w:rsidR="00C3391C" w:rsidRPr="00E702D9" w:rsidRDefault="00C3391C" w:rsidP="00C3391C">
            <w:pPr>
              <w:rPr>
                <w:sz w:val="22"/>
                <w:szCs w:val="22"/>
              </w:rPr>
            </w:pPr>
            <w:r w:rsidRPr="00E702D9">
              <w:rPr>
                <w:sz w:val="22"/>
                <w:szCs w:val="22"/>
              </w:rPr>
              <w:t>2200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2500</w:t>
            </w:r>
          </w:p>
        </w:tc>
        <w:tc>
          <w:tcPr>
            <w:tcW w:w="4786" w:type="dxa"/>
          </w:tcPr>
          <w:p w:rsidR="00C3391C" w:rsidRPr="00E702D9" w:rsidRDefault="00C3391C" w:rsidP="00C3391C">
            <w:pPr>
              <w:rPr>
                <w:sz w:val="22"/>
                <w:szCs w:val="22"/>
              </w:rPr>
            </w:pP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tc>
      </w:tr>
      <w:tr w:rsidR="00C3391C" w:rsidRPr="00E702D9" w:rsidTr="00C3391C">
        <w:tc>
          <w:tcPr>
            <w:tcW w:w="1769" w:type="dxa"/>
          </w:tcPr>
          <w:p w:rsidR="00C3391C" w:rsidRPr="00E702D9" w:rsidRDefault="00C3391C" w:rsidP="00C3391C">
            <w:pPr>
              <w:rPr>
                <w:b/>
                <w:sz w:val="22"/>
                <w:szCs w:val="22"/>
              </w:rPr>
            </w:pPr>
          </w:p>
        </w:tc>
        <w:tc>
          <w:tcPr>
            <w:tcW w:w="1817" w:type="dxa"/>
          </w:tcPr>
          <w:p w:rsidR="00C3391C" w:rsidRPr="00E702D9" w:rsidRDefault="00C3391C" w:rsidP="00C3391C">
            <w:pPr>
              <w:rPr>
                <w:sz w:val="22"/>
                <w:szCs w:val="22"/>
              </w:rPr>
            </w:pPr>
          </w:p>
        </w:tc>
        <w:tc>
          <w:tcPr>
            <w:tcW w:w="1517" w:type="dxa"/>
          </w:tcPr>
          <w:p w:rsidR="00C3391C" w:rsidRPr="00E702D9" w:rsidRDefault="00C3391C" w:rsidP="00C3391C">
            <w:pPr>
              <w:rPr>
                <w:sz w:val="22"/>
                <w:szCs w:val="22"/>
              </w:rPr>
            </w:pPr>
          </w:p>
        </w:tc>
        <w:tc>
          <w:tcPr>
            <w:tcW w:w="4786" w:type="dxa"/>
          </w:tcPr>
          <w:p w:rsidR="00C3391C" w:rsidRPr="00E702D9" w:rsidRDefault="00C3391C" w:rsidP="00C3391C">
            <w:pPr>
              <w:rPr>
                <w:sz w:val="22"/>
                <w:szCs w:val="22"/>
              </w:rPr>
            </w:pPr>
          </w:p>
        </w:tc>
      </w:tr>
      <w:tr w:rsidR="00C3391C" w:rsidRPr="00E702D9" w:rsidTr="00C3391C">
        <w:tc>
          <w:tcPr>
            <w:tcW w:w="1769" w:type="dxa"/>
          </w:tcPr>
          <w:p w:rsidR="00C3391C" w:rsidRPr="00E702D9" w:rsidRDefault="00C3391C" w:rsidP="00C3391C">
            <w:pPr>
              <w:rPr>
                <w:b/>
                <w:sz w:val="22"/>
                <w:szCs w:val="22"/>
              </w:rPr>
            </w:pPr>
            <w:r w:rsidRPr="00E702D9">
              <w:rPr>
                <w:b/>
                <w:sz w:val="22"/>
                <w:szCs w:val="22"/>
              </w:rPr>
              <w:t>Bertha</w:t>
            </w:r>
          </w:p>
        </w:tc>
        <w:tc>
          <w:tcPr>
            <w:tcW w:w="1817" w:type="dxa"/>
          </w:tcPr>
          <w:p w:rsidR="00C3391C" w:rsidRPr="00E702D9" w:rsidRDefault="00C3391C" w:rsidP="00C3391C">
            <w:pPr>
              <w:rPr>
                <w:sz w:val="22"/>
                <w:szCs w:val="22"/>
              </w:rPr>
            </w:pPr>
          </w:p>
        </w:tc>
        <w:tc>
          <w:tcPr>
            <w:tcW w:w="1517" w:type="dxa"/>
          </w:tcPr>
          <w:p w:rsidR="00C3391C" w:rsidRPr="00E702D9" w:rsidRDefault="00C3391C" w:rsidP="00C3391C">
            <w:pPr>
              <w:rPr>
                <w:sz w:val="22"/>
                <w:szCs w:val="22"/>
              </w:rPr>
            </w:pPr>
            <w:r w:rsidRPr="00E702D9">
              <w:rPr>
                <w:sz w:val="22"/>
                <w:szCs w:val="22"/>
              </w:rPr>
              <w:t>1850</w:t>
            </w:r>
          </w:p>
        </w:tc>
        <w:tc>
          <w:tcPr>
            <w:tcW w:w="4786" w:type="dxa"/>
          </w:tcPr>
          <w:p w:rsidR="00C3391C" w:rsidRPr="00E702D9" w:rsidRDefault="00C3391C" w:rsidP="00C3391C">
            <w:pPr>
              <w:rPr>
                <w:sz w:val="22"/>
                <w:szCs w:val="22"/>
              </w:rPr>
            </w:pPr>
            <w:r w:rsidRPr="00E702D9">
              <w:rPr>
                <w:sz w:val="22"/>
                <w:szCs w:val="22"/>
              </w:rPr>
              <w:t xml:space="preserve">Based on DW172* </w:t>
            </w:r>
          </w:p>
        </w:tc>
      </w:tr>
      <w:tr w:rsidR="00C3391C" w:rsidRPr="00E702D9" w:rsidTr="00C3391C">
        <w:tc>
          <w:tcPr>
            <w:tcW w:w="1769" w:type="dxa"/>
          </w:tcPr>
          <w:p w:rsidR="00C3391C" w:rsidRPr="00E702D9" w:rsidRDefault="00C3391C" w:rsidP="00C3391C">
            <w:pPr>
              <w:rPr>
                <w:sz w:val="22"/>
                <w:szCs w:val="22"/>
              </w:rPr>
            </w:pPr>
          </w:p>
        </w:tc>
        <w:tc>
          <w:tcPr>
            <w:tcW w:w="1817" w:type="dxa"/>
          </w:tcPr>
          <w:p w:rsidR="00C3391C" w:rsidRPr="00E702D9" w:rsidRDefault="00C3391C" w:rsidP="00C3391C">
            <w:pPr>
              <w:rPr>
                <w:sz w:val="22"/>
                <w:szCs w:val="22"/>
              </w:rPr>
            </w:pPr>
          </w:p>
        </w:tc>
        <w:tc>
          <w:tcPr>
            <w:tcW w:w="1517" w:type="dxa"/>
          </w:tcPr>
          <w:p w:rsidR="00C3391C" w:rsidRPr="00E702D9" w:rsidRDefault="00C3391C" w:rsidP="00C3391C">
            <w:pPr>
              <w:rPr>
                <w:sz w:val="22"/>
                <w:szCs w:val="22"/>
              </w:rPr>
            </w:pPr>
          </w:p>
        </w:tc>
        <w:tc>
          <w:tcPr>
            <w:tcW w:w="4786" w:type="dxa"/>
          </w:tcPr>
          <w:p w:rsidR="00C3391C" w:rsidRPr="00E702D9" w:rsidRDefault="00C3391C" w:rsidP="00C3391C">
            <w:pPr>
              <w:rPr>
                <w:sz w:val="22"/>
                <w:szCs w:val="22"/>
              </w:rPr>
            </w:pPr>
          </w:p>
        </w:tc>
      </w:tr>
      <w:tr w:rsidR="00C3391C" w:rsidRPr="00E702D9" w:rsidTr="00C3391C">
        <w:tc>
          <w:tcPr>
            <w:tcW w:w="1769" w:type="dxa"/>
          </w:tcPr>
          <w:p w:rsidR="00C3391C" w:rsidRPr="00E702D9" w:rsidRDefault="00C3391C" w:rsidP="00C3391C">
            <w:pPr>
              <w:rPr>
                <w:b/>
                <w:sz w:val="22"/>
                <w:szCs w:val="22"/>
              </w:rPr>
            </w:pPr>
            <w:r w:rsidRPr="00E702D9">
              <w:rPr>
                <w:b/>
                <w:sz w:val="22"/>
                <w:szCs w:val="22"/>
              </w:rPr>
              <w:t>Inka</w:t>
            </w:r>
          </w:p>
        </w:tc>
        <w:tc>
          <w:tcPr>
            <w:tcW w:w="1817" w:type="dxa"/>
          </w:tcPr>
          <w:p w:rsidR="00C3391C" w:rsidRPr="00E702D9" w:rsidRDefault="00C3391C" w:rsidP="00C3391C">
            <w:pPr>
              <w:rPr>
                <w:sz w:val="22"/>
                <w:szCs w:val="22"/>
              </w:rPr>
            </w:pPr>
            <w:r w:rsidRPr="00E702D9">
              <w:rPr>
                <w:sz w:val="22"/>
                <w:szCs w:val="22"/>
              </w:rPr>
              <w:t xml:space="preserve">P300 </w:t>
            </w:r>
          </w:p>
          <w:p w:rsidR="00C3391C" w:rsidRPr="00E702D9" w:rsidRDefault="00C3391C" w:rsidP="00C3391C">
            <w:pPr>
              <w:rPr>
                <w:sz w:val="22"/>
                <w:szCs w:val="22"/>
              </w:rPr>
            </w:pPr>
            <w:r w:rsidRPr="00E702D9">
              <w:rPr>
                <w:sz w:val="22"/>
                <w:szCs w:val="22"/>
              </w:rPr>
              <w:t xml:space="preserve">P600 </w:t>
            </w:r>
          </w:p>
          <w:p w:rsidR="00C3391C" w:rsidRPr="00E702D9" w:rsidRDefault="00C3391C" w:rsidP="00C3391C">
            <w:pPr>
              <w:rPr>
                <w:sz w:val="22"/>
                <w:szCs w:val="22"/>
              </w:rPr>
            </w:pPr>
            <w:r w:rsidRPr="00E702D9">
              <w:rPr>
                <w:sz w:val="22"/>
                <w:szCs w:val="22"/>
              </w:rPr>
              <w:t>P900</w:t>
            </w:r>
          </w:p>
        </w:tc>
        <w:tc>
          <w:tcPr>
            <w:tcW w:w="1517" w:type="dxa"/>
          </w:tcPr>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3000</w:t>
            </w:r>
          </w:p>
          <w:p w:rsidR="00C3391C" w:rsidRPr="00E702D9" w:rsidRDefault="00C3391C" w:rsidP="00C3391C">
            <w:pPr>
              <w:rPr>
                <w:sz w:val="22"/>
                <w:szCs w:val="22"/>
              </w:rPr>
            </w:pPr>
            <w:r w:rsidRPr="00E702D9">
              <w:rPr>
                <w:sz w:val="22"/>
                <w:szCs w:val="22"/>
              </w:rPr>
              <w:t>3500</w:t>
            </w:r>
          </w:p>
        </w:tc>
        <w:tc>
          <w:tcPr>
            <w:tcW w:w="4786" w:type="dxa"/>
          </w:tcPr>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p w:rsidR="00C3391C" w:rsidRPr="00E702D9" w:rsidRDefault="00C3391C" w:rsidP="00C3391C">
            <w:pPr>
              <w:rPr>
                <w:sz w:val="22"/>
                <w:szCs w:val="22"/>
              </w:rPr>
            </w:pPr>
            <w:r w:rsidRPr="00E702D9">
              <w:rPr>
                <w:sz w:val="22"/>
                <w:szCs w:val="22"/>
              </w:rPr>
              <w:t>Information provided by supplier</w:t>
            </w:r>
          </w:p>
        </w:tc>
      </w:tr>
      <w:tr w:rsidR="00C3391C" w:rsidRPr="00E702D9" w:rsidTr="00C3391C">
        <w:tc>
          <w:tcPr>
            <w:tcW w:w="1769" w:type="dxa"/>
          </w:tcPr>
          <w:p w:rsidR="00C3391C" w:rsidRPr="00E702D9" w:rsidRDefault="00C3391C" w:rsidP="00C3391C">
            <w:pPr>
              <w:rPr>
                <w:sz w:val="22"/>
                <w:szCs w:val="22"/>
              </w:rPr>
            </w:pPr>
          </w:p>
        </w:tc>
        <w:tc>
          <w:tcPr>
            <w:tcW w:w="1817" w:type="dxa"/>
          </w:tcPr>
          <w:p w:rsidR="00C3391C" w:rsidRPr="00E702D9" w:rsidRDefault="00C3391C" w:rsidP="00C3391C">
            <w:pPr>
              <w:rPr>
                <w:sz w:val="22"/>
                <w:szCs w:val="22"/>
              </w:rPr>
            </w:pPr>
          </w:p>
        </w:tc>
        <w:tc>
          <w:tcPr>
            <w:tcW w:w="1517" w:type="dxa"/>
          </w:tcPr>
          <w:p w:rsidR="00C3391C" w:rsidRPr="00E702D9" w:rsidRDefault="00C3391C" w:rsidP="00C3391C">
            <w:pPr>
              <w:rPr>
                <w:sz w:val="22"/>
                <w:szCs w:val="22"/>
              </w:rPr>
            </w:pPr>
          </w:p>
        </w:tc>
        <w:tc>
          <w:tcPr>
            <w:tcW w:w="4786" w:type="dxa"/>
          </w:tcPr>
          <w:p w:rsidR="00C3391C" w:rsidRPr="00E702D9" w:rsidRDefault="00C3391C" w:rsidP="00C3391C">
            <w:pPr>
              <w:rPr>
                <w:sz w:val="22"/>
                <w:szCs w:val="22"/>
              </w:rPr>
            </w:pPr>
          </w:p>
        </w:tc>
      </w:tr>
      <w:tr w:rsidR="00C3391C" w:rsidRPr="00E702D9" w:rsidTr="00C3391C">
        <w:tc>
          <w:tcPr>
            <w:tcW w:w="1769" w:type="dxa"/>
          </w:tcPr>
          <w:p w:rsidR="00C3391C" w:rsidRPr="00E702D9" w:rsidRDefault="00C3391C" w:rsidP="00C3391C">
            <w:pPr>
              <w:rPr>
                <w:b/>
                <w:sz w:val="22"/>
                <w:szCs w:val="22"/>
              </w:rPr>
            </w:pPr>
            <w:proofErr w:type="spellStart"/>
            <w:r w:rsidRPr="00E702D9">
              <w:rPr>
                <w:b/>
                <w:sz w:val="22"/>
                <w:szCs w:val="22"/>
              </w:rPr>
              <w:t>Jestic</w:t>
            </w:r>
            <w:proofErr w:type="spellEnd"/>
            <w:r w:rsidRPr="00E702D9">
              <w:rPr>
                <w:b/>
                <w:sz w:val="22"/>
                <w:szCs w:val="22"/>
              </w:rPr>
              <w:tab/>
              <w:t xml:space="preserve"> </w:t>
            </w:r>
          </w:p>
          <w:p w:rsidR="00C3391C" w:rsidRPr="00E702D9" w:rsidRDefault="00C3391C" w:rsidP="00C3391C">
            <w:pPr>
              <w:rPr>
                <w:sz w:val="22"/>
                <w:szCs w:val="22"/>
              </w:rPr>
            </w:pPr>
            <w:proofErr w:type="spellStart"/>
            <w:r w:rsidRPr="00E702D9">
              <w:rPr>
                <w:b/>
                <w:sz w:val="22"/>
                <w:szCs w:val="22"/>
              </w:rPr>
              <w:t>Josper</w:t>
            </w:r>
            <w:proofErr w:type="spellEnd"/>
          </w:p>
        </w:tc>
        <w:tc>
          <w:tcPr>
            <w:tcW w:w="1817" w:type="dxa"/>
          </w:tcPr>
          <w:p w:rsidR="00C3391C" w:rsidRPr="00E702D9" w:rsidRDefault="00C3391C" w:rsidP="00C3391C">
            <w:pPr>
              <w:rPr>
                <w:sz w:val="22"/>
                <w:szCs w:val="22"/>
              </w:rPr>
            </w:pPr>
            <w:r w:rsidRPr="00E702D9">
              <w:rPr>
                <w:sz w:val="22"/>
                <w:szCs w:val="22"/>
              </w:rPr>
              <w:t>HJX25L</w:t>
            </w:r>
          </w:p>
          <w:p w:rsidR="00C3391C" w:rsidRPr="00E702D9" w:rsidRDefault="00C3391C" w:rsidP="00C3391C">
            <w:pPr>
              <w:rPr>
                <w:sz w:val="22"/>
                <w:szCs w:val="22"/>
              </w:rPr>
            </w:pPr>
            <w:r w:rsidRPr="00E702D9">
              <w:rPr>
                <w:sz w:val="22"/>
                <w:szCs w:val="22"/>
              </w:rPr>
              <w:t>HJX25L*ACXP</w:t>
            </w:r>
          </w:p>
          <w:p w:rsidR="00C3391C" w:rsidRPr="00E702D9" w:rsidRDefault="00C3391C" w:rsidP="00C3391C">
            <w:pPr>
              <w:rPr>
                <w:sz w:val="22"/>
                <w:szCs w:val="22"/>
              </w:rPr>
            </w:pPr>
            <w:r w:rsidRPr="00E702D9">
              <w:rPr>
                <w:sz w:val="22"/>
                <w:szCs w:val="22"/>
              </w:rPr>
              <w:t>HJX25L*BC</w:t>
            </w:r>
          </w:p>
          <w:p w:rsidR="00C3391C" w:rsidRPr="00E702D9" w:rsidRDefault="00C3391C" w:rsidP="00C3391C">
            <w:pPr>
              <w:rPr>
                <w:sz w:val="22"/>
                <w:szCs w:val="22"/>
              </w:rPr>
            </w:pPr>
            <w:r w:rsidRPr="00E702D9">
              <w:rPr>
                <w:sz w:val="22"/>
                <w:szCs w:val="22"/>
              </w:rPr>
              <w:t>HJX25M*BC</w:t>
            </w:r>
          </w:p>
          <w:p w:rsidR="00C3391C" w:rsidRPr="00E702D9" w:rsidRDefault="00C3391C" w:rsidP="00C3391C">
            <w:pPr>
              <w:rPr>
                <w:sz w:val="22"/>
                <w:szCs w:val="22"/>
              </w:rPr>
            </w:pPr>
            <w:r w:rsidRPr="00E702D9">
              <w:rPr>
                <w:sz w:val="22"/>
                <w:szCs w:val="22"/>
              </w:rPr>
              <w:t>HJX25M*BC</w:t>
            </w:r>
          </w:p>
          <w:p w:rsidR="00C3391C" w:rsidRPr="00E702D9" w:rsidRDefault="00C3391C" w:rsidP="00C3391C">
            <w:pPr>
              <w:rPr>
                <w:sz w:val="22"/>
                <w:szCs w:val="22"/>
              </w:rPr>
            </w:pPr>
            <w:r w:rsidRPr="00E702D9">
              <w:rPr>
                <w:sz w:val="22"/>
                <w:szCs w:val="22"/>
              </w:rPr>
              <w:t>HJX38PM</w:t>
            </w:r>
          </w:p>
          <w:p w:rsidR="00C3391C" w:rsidRPr="00E702D9" w:rsidRDefault="00C3391C" w:rsidP="00C3391C">
            <w:pPr>
              <w:rPr>
                <w:sz w:val="22"/>
                <w:szCs w:val="22"/>
              </w:rPr>
            </w:pPr>
            <w:r w:rsidRPr="00E702D9">
              <w:rPr>
                <w:sz w:val="22"/>
                <w:szCs w:val="22"/>
              </w:rPr>
              <w:t>HJX45L*ACXP</w:t>
            </w:r>
          </w:p>
          <w:p w:rsidR="00C3391C" w:rsidRPr="00E702D9" w:rsidRDefault="00C3391C" w:rsidP="00C3391C">
            <w:pPr>
              <w:rPr>
                <w:sz w:val="22"/>
                <w:szCs w:val="22"/>
              </w:rPr>
            </w:pPr>
            <w:r w:rsidRPr="00E702D9">
              <w:rPr>
                <w:sz w:val="22"/>
                <w:szCs w:val="22"/>
              </w:rPr>
              <w:t>HJX45L*ACXP</w:t>
            </w:r>
          </w:p>
          <w:p w:rsidR="00C3391C" w:rsidRPr="00E702D9" w:rsidRDefault="00C3391C" w:rsidP="00C3391C">
            <w:pPr>
              <w:rPr>
                <w:sz w:val="22"/>
                <w:szCs w:val="22"/>
              </w:rPr>
            </w:pPr>
            <w:r w:rsidRPr="00E702D9">
              <w:rPr>
                <w:sz w:val="22"/>
                <w:szCs w:val="22"/>
              </w:rPr>
              <w:t>HJX45L*BC</w:t>
            </w:r>
          </w:p>
          <w:p w:rsidR="00C3391C" w:rsidRPr="00E702D9" w:rsidRDefault="00C3391C" w:rsidP="00C3391C">
            <w:pPr>
              <w:rPr>
                <w:sz w:val="22"/>
                <w:szCs w:val="22"/>
              </w:rPr>
            </w:pPr>
            <w:r w:rsidRPr="00E702D9">
              <w:rPr>
                <w:sz w:val="22"/>
                <w:szCs w:val="22"/>
              </w:rPr>
              <w:t>HJX45M</w:t>
            </w:r>
          </w:p>
          <w:p w:rsidR="00C3391C" w:rsidRPr="00E702D9" w:rsidRDefault="00C3391C" w:rsidP="00C3391C">
            <w:pPr>
              <w:rPr>
                <w:sz w:val="22"/>
                <w:szCs w:val="22"/>
              </w:rPr>
            </w:pPr>
            <w:r w:rsidRPr="00E702D9">
              <w:rPr>
                <w:sz w:val="22"/>
                <w:szCs w:val="22"/>
              </w:rPr>
              <w:t>HJX45M*BC</w:t>
            </w:r>
          </w:p>
          <w:p w:rsidR="00C3391C" w:rsidRPr="00E702D9" w:rsidRDefault="00C3391C" w:rsidP="00C3391C">
            <w:pPr>
              <w:rPr>
                <w:sz w:val="22"/>
                <w:szCs w:val="22"/>
              </w:rPr>
            </w:pPr>
            <w:r w:rsidRPr="00E702D9">
              <w:rPr>
                <w:sz w:val="22"/>
                <w:szCs w:val="22"/>
              </w:rPr>
              <w:t>HJX50L</w:t>
            </w:r>
          </w:p>
          <w:p w:rsidR="00C3391C" w:rsidRPr="00E702D9" w:rsidRDefault="00C3391C" w:rsidP="00C3391C">
            <w:pPr>
              <w:rPr>
                <w:sz w:val="22"/>
                <w:szCs w:val="22"/>
              </w:rPr>
            </w:pPr>
            <w:r w:rsidRPr="00E702D9">
              <w:rPr>
                <w:sz w:val="22"/>
                <w:szCs w:val="22"/>
              </w:rPr>
              <w:t>HJX50L*ACXP</w:t>
            </w:r>
          </w:p>
          <w:p w:rsidR="00C3391C" w:rsidRPr="00E702D9" w:rsidRDefault="00C3391C" w:rsidP="00C3391C">
            <w:pPr>
              <w:rPr>
                <w:sz w:val="22"/>
                <w:szCs w:val="22"/>
              </w:rPr>
            </w:pPr>
            <w:r w:rsidRPr="00E702D9">
              <w:rPr>
                <w:sz w:val="22"/>
                <w:szCs w:val="22"/>
              </w:rPr>
              <w:t>HJX50L*BC</w:t>
            </w:r>
          </w:p>
          <w:p w:rsidR="00C3391C" w:rsidRPr="00E702D9" w:rsidRDefault="00C3391C" w:rsidP="00C3391C">
            <w:pPr>
              <w:rPr>
                <w:sz w:val="22"/>
                <w:szCs w:val="22"/>
              </w:rPr>
            </w:pPr>
            <w:r w:rsidRPr="00E702D9">
              <w:rPr>
                <w:sz w:val="22"/>
                <w:szCs w:val="22"/>
              </w:rPr>
              <w:t>HJX50M*BC</w:t>
            </w:r>
          </w:p>
          <w:p w:rsidR="00C3391C" w:rsidRPr="00E702D9" w:rsidRDefault="00C3391C" w:rsidP="00C3391C">
            <w:pPr>
              <w:rPr>
                <w:sz w:val="22"/>
                <w:szCs w:val="22"/>
              </w:rPr>
            </w:pPr>
            <w:r w:rsidRPr="00E702D9">
              <w:rPr>
                <w:sz w:val="22"/>
                <w:szCs w:val="22"/>
              </w:rPr>
              <w:t>HJX50M*BC</w:t>
            </w:r>
          </w:p>
          <w:p w:rsidR="00C3391C" w:rsidRPr="00E702D9" w:rsidRDefault="00C3391C" w:rsidP="00C3391C">
            <w:pPr>
              <w:rPr>
                <w:sz w:val="22"/>
                <w:szCs w:val="22"/>
              </w:rPr>
            </w:pPr>
            <w:r w:rsidRPr="00E702D9">
              <w:rPr>
                <w:sz w:val="22"/>
                <w:szCs w:val="22"/>
              </w:rPr>
              <w:t>BC1-EM</w:t>
            </w:r>
          </w:p>
        </w:tc>
        <w:tc>
          <w:tcPr>
            <w:tcW w:w="1517" w:type="dxa"/>
          </w:tcPr>
          <w:p w:rsidR="00C3391C" w:rsidRPr="00E702D9" w:rsidRDefault="00C3391C" w:rsidP="00C3391C">
            <w:pPr>
              <w:rPr>
                <w:sz w:val="22"/>
                <w:szCs w:val="22"/>
              </w:rPr>
            </w:pPr>
            <w:r w:rsidRPr="00E702D9">
              <w:rPr>
                <w:sz w:val="22"/>
                <w:szCs w:val="22"/>
              </w:rPr>
              <w:t>1850</w:t>
            </w:r>
          </w:p>
          <w:p w:rsidR="00C3391C" w:rsidRPr="00E702D9" w:rsidRDefault="00C3391C" w:rsidP="00C3391C">
            <w:pPr>
              <w:rPr>
                <w:sz w:val="22"/>
                <w:szCs w:val="22"/>
              </w:rPr>
            </w:pPr>
            <w:r w:rsidRPr="00E702D9">
              <w:rPr>
                <w:sz w:val="22"/>
                <w:szCs w:val="22"/>
              </w:rPr>
              <w:t>2000</w:t>
            </w:r>
          </w:p>
          <w:p w:rsidR="00C3391C" w:rsidRPr="00E702D9" w:rsidRDefault="00C3391C" w:rsidP="00C3391C">
            <w:pPr>
              <w:rPr>
                <w:sz w:val="22"/>
                <w:szCs w:val="22"/>
              </w:rPr>
            </w:pPr>
            <w:r w:rsidRPr="00E702D9">
              <w:rPr>
                <w:sz w:val="22"/>
                <w:szCs w:val="22"/>
              </w:rPr>
              <w:t>1850</w:t>
            </w:r>
          </w:p>
          <w:p w:rsidR="00C3391C" w:rsidRPr="00E702D9" w:rsidRDefault="00C3391C" w:rsidP="00C3391C">
            <w:pPr>
              <w:rPr>
                <w:sz w:val="22"/>
                <w:szCs w:val="22"/>
              </w:rPr>
            </w:pPr>
            <w:r w:rsidRPr="00E702D9">
              <w:rPr>
                <w:sz w:val="22"/>
                <w:szCs w:val="22"/>
              </w:rPr>
              <w:t>1850</w:t>
            </w:r>
          </w:p>
          <w:p w:rsidR="00C3391C" w:rsidRPr="00E702D9" w:rsidRDefault="00C3391C" w:rsidP="00C3391C">
            <w:pPr>
              <w:rPr>
                <w:sz w:val="22"/>
                <w:szCs w:val="22"/>
              </w:rPr>
            </w:pPr>
            <w:r w:rsidRPr="00E702D9">
              <w:rPr>
                <w:sz w:val="22"/>
                <w:szCs w:val="22"/>
              </w:rPr>
              <w:t>1850</w:t>
            </w:r>
          </w:p>
          <w:p w:rsidR="00C3391C" w:rsidRPr="00E702D9" w:rsidRDefault="00C3391C" w:rsidP="00C3391C">
            <w:pPr>
              <w:rPr>
                <w:sz w:val="22"/>
                <w:szCs w:val="22"/>
              </w:rPr>
            </w:pPr>
            <w:r w:rsidRPr="00E702D9">
              <w:rPr>
                <w:sz w:val="22"/>
                <w:szCs w:val="22"/>
              </w:rPr>
              <w:t>1500</w:t>
            </w:r>
          </w:p>
          <w:p w:rsidR="00C3391C" w:rsidRPr="00E702D9" w:rsidRDefault="00C3391C" w:rsidP="00C3391C">
            <w:pPr>
              <w:rPr>
                <w:sz w:val="22"/>
                <w:szCs w:val="22"/>
              </w:rPr>
            </w:pPr>
            <w:r w:rsidRPr="00E702D9">
              <w:rPr>
                <w:sz w:val="22"/>
                <w:szCs w:val="22"/>
              </w:rPr>
              <w:t>2600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2500</w:t>
            </w:r>
          </w:p>
          <w:p w:rsidR="00C3391C" w:rsidRPr="00E702D9" w:rsidRDefault="00C3391C" w:rsidP="00C3391C">
            <w:pPr>
              <w:rPr>
                <w:sz w:val="22"/>
                <w:szCs w:val="22"/>
              </w:rPr>
            </w:pPr>
            <w:r w:rsidRPr="00E702D9">
              <w:rPr>
                <w:sz w:val="22"/>
                <w:szCs w:val="22"/>
              </w:rPr>
              <w:t>2900</w:t>
            </w:r>
          </w:p>
          <w:p w:rsidR="00C3391C" w:rsidRPr="00E702D9" w:rsidRDefault="00C3391C" w:rsidP="00C3391C">
            <w:pPr>
              <w:rPr>
                <w:sz w:val="22"/>
                <w:szCs w:val="22"/>
              </w:rPr>
            </w:pPr>
            <w:r w:rsidRPr="00E702D9">
              <w:rPr>
                <w:sz w:val="22"/>
                <w:szCs w:val="22"/>
              </w:rPr>
              <w:t>4000</w:t>
            </w:r>
          </w:p>
          <w:p w:rsidR="00C3391C" w:rsidRPr="00E702D9" w:rsidRDefault="00C3391C" w:rsidP="00C3391C">
            <w:pPr>
              <w:rPr>
                <w:sz w:val="22"/>
                <w:szCs w:val="22"/>
              </w:rPr>
            </w:pPr>
            <w:r w:rsidRPr="00E702D9">
              <w:rPr>
                <w:sz w:val="22"/>
                <w:szCs w:val="22"/>
              </w:rPr>
              <w:t>2900</w:t>
            </w:r>
          </w:p>
          <w:p w:rsidR="00C3391C" w:rsidRPr="00E702D9" w:rsidRDefault="00C3391C" w:rsidP="00C3391C">
            <w:pPr>
              <w:rPr>
                <w:sz w:val="22"/>
                <w:szCs w:val="22"/>
              </w:rPr>
            </w:pPr>
            <w:r w:rsidRPr="00E702D9">
              <w:rPr>
                <w:sz w:val="22"/>
                <w:szCs w:val="22"/>
              </w:rPr>
              <w:t>2900</w:t>
            </w:r>
          </w:p>
          <w:p w:rsidR="00C3391C" w:rsidRPr="00E702D9" w:rsidRDefault="00C3391C" w:rsidP="00C3391C">
            <w:pPr>
              <w:rPr>
                <w:sz w:val="22"/>
                <w:szCs w:val="22"/>
              </w:rPr>
            </w:pPr>
            <w:r w:rsidRPr="00E702D9">
              <w:rPr>
                <w:sz w:val="22"/>
                <w:szCs w:val="22"/>
              </w:rPr>
              <w:t>2900</w:t>
            </w:r>
          </w:p>
          <w:p w:rsidR="00C3391C" w:rsidRPr="00E702D9" w:rsidRDefault="00C3391C" w:rsidP="00C3391C">
            <w:pPr>
              <w:rPr>
                <w:sz w:val="22"/>
                <w:szCs w:val="22"/>
              </w:rPr>
            </w:pPr>
            <w:r w:rsidRPr="00E702D9">
              <w:rPr>
                <w:sz w:val="22"/>
                <w:szCs w:val="22"/>
              </w:rPr>
              <w:t>3000</w:t>
            </w:r>
          </w:p>
        </w:tc>
        <w:tc>
          <w:tcPr>
            <w:tcW w:w="4786" w:type="dxa"/>
          </w:tcPr>
          <w:p w:rsidR="00C3391C" w:rsidRPr="00E702D9" w:rsidRDefault="00C3391C" w:rsidP="00C3391C">
            <w:pPr>
              <w:rPr>
                <w:sz w:val="22"/>
                <w:szCs w:val="22"/>
              </w:rPr>
            </w:pPr>
            <w:r w:rsidRPr="00E702D9">
              <w:rPr>
                <w:sz w:val="22"/>
                <w:szCs w:val="22"/>
              </w:rPr>
              <w:t xml:space="preserve">Based on DW172* </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 xml:space="preserve">Based on DW172* </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 xml:space="preserve">Based on DW172* </w:t>
            </w:r>
          </w:p>
          <w:p w:rsidR="00C3391C" w:rsidRPr="00E702D9" w:rsidRDefault="00C3391C" w:rsidP="00C3391C">
            <w:pPr>
              <w:rPr>
                <w:sz w:val="22"/>
                <w:szCs w:val="22"/>
              </w:rPr>
            </w:pPr>
            <w:r w:rsidRPr="00E702D9">
              <w:rPr>
                <w:sz w:val="22"/>
                <w:szCs w:val="22"/>
              </w:rPr>
              <w:t>Based on DW172*</w:t>
            </w:r>
          </w:p>
          <w:p w:rsidR="00C3391C" w:rsidRPr="00E702D9" w:rsidRDefault="00C3391C" w:rsidP="00C3391C">
            <w:pPr>
              <w:rPr>
                <w:sz w:val="22"/>
                <w:szCs w:val="22"/>
              </w:rPr>
            </w:pPr>
            <w:r w:rsidRPr="00E702D9">
              <w:rPr>
                <w:sz w:val="22"/>
                <w:szCs w:val="22"/>
              </w:rPr>
              <w:t>Based on DW172*</w:t>
            </w:r>
          </w:p>
        </w:tc>
      </w:tr>
    </w:tbl>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E702D9" w:rsidRDefault="00E702D9" w:rsidP="002B3A39">
      <w:pPr>
        <w:rPr>
          <w:rFonts w:ascii="Arial" w:hAnsi="Arial" w:cs="Arial"/>
        </w:rPr>
      </w:pPr>
    </w:p>
    <w:p w:rsidR="00993648" w:rsidRDefault="00993648" w:rsidP="002B3A39">
      <w:pPr>
        <w:rPr>
          <w:rFonts w:ascii="Arial" w:hAnsi="Arial" w:cs="Arial"/>
        </w:rPr>
      </w:pPr>
    </w:p>
    <w:p w:rsidR="00E702D9" w:rsidRDefault="00C3391C" w:rsidP="002B3A39">
      <w:pPr>
        <w:rPr>
          <w:rFonts w:ascii="Arial" w:hAnsi="Arial" w:cs="Arial"/>
        </w:rPr>
      </w:pPr>
      <w:r w:rsidRPr="00C3391C">
        <w:rPr>
          <w:rFonts w:ascii="Arial" w:hAnsi="Arial" w:cs="Arial"/>
          <w:noProof/>
        </w:rPr>
        <mc:AlternateContent>
          <mc:Choice Requires="wps">
            <w:drawing>
              <wp:anchor distT="0" distB="0" distL="114300" distR="114300" simplePos="0" relativeHeight="251660288" behindDoc="0" locked="0" layoutInCell="1" allowOverlap="1" wp14:editId="36B11C9B">
                <wp:simplePos x="0" y="0"/>
                <wp:positionH relativeFrom="column">
                  <wp:posOffset>-29845</wp:posOffset>
                </wp:positionH>
                <wp:positionV relativeFrom="paragraph">
                  <wp:posOffset>0</wp:posOffset>
                </wp:positionV>
                <wp:extent cx="6305550" cy="1403985"/>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C3391C" w:rsidRPr="00993648" w:rsidRDefault="00C3391C" w:rsidP="00993648">
                            <w:pPr>
                              <w:jc w:val="both"/>
                              <w:rPr>
                                <w:rFonts w:ascii="Arial" w:hAnsi="Arial" w:cs="Arial"/>
                                <w:sz w:val="22"/>
                                <w:szCs w:val="22"/>
                              </w:rPr>
                            </w:pPr>
                            <w:r w:rsidRPr="002B3A39">
                              <w:rPr>
                                <w:rFonts w:ascii="Arial" w:hAnsi="Arial" w:cs="Arial"/>
                                <w:sz w:val="22"/>
                                <w:szCs w:val="22"/>
                              </w:rPr>
                              <w:t>Solid fuel burning appliances from the following are designed to have their own independent extraction flue and therefore information on extraction rates, flue sizes etc. should be obtained from the suppliers.</w:t>
                            </w:r>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Woodstone</w:t>
                            </w:r>
                            <w:proofErr w:type="spellEnd"/>
                            <w:r w:rsidRPr="002B3A39">
                              <w:rPr>
                                <w:rFonts w:ascii="Arial" w:hAnsi="Arial" w:cs="Arial"/>
                                <w:sz w:val="22"/>
                                <w:szCs w:val="22"/>
                              </w:rPr>
                              <w:t xml:space="preserve"> ovens – </w:t>
                            </w:r>
                            <w:proofErr w:type="spellStart"/>
                            <w:r w:rsidRPr="002B3A39">
                              <w:rPr>
                                <w:rFonts w:ascii="Arial" w:hAnsi="Arial" w:cs="Arial"/>
                                <w:sz w:val="22"/>
                                <w:szCs w:val="22"/>
                              </w:rPr>
                              <w:t>Jestic</w:t>
                            </w:r>
                            <w:proofErr w:type="spellEnd"/>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Charcoa</w:t>
                            </w:r>
                            <w:proofErr w:type="spellEnd"/>
                            <w:r w:rsidRPr="002B3A39">
                              <w:rPr>
                                <w:rFonts w:ascii="Arial" w:hAnsi="Arial" w:cs="Arial"/>
                                <w:sz w:val="22"/>
                                <w:szCs w:val="22"/>
                              </w:rPr>
                              <w:t xml:space="preserve"> Grills – White’s Foodservice Equipment Ltd</w:t>
                            </w:r>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Valoriani</w:t>
                            </w:r>
                            <w:proofErr w:type="spellEnd"/>
                            <w:r w:rsidRPr="002B3A39">
                              <w:rPr>
                                <w:rFonts w:ascii="Arial" w:hAnsi="Arial" w:cs="Arial"/>
                                <w:sz w:val="22"/>
                                <w:szCs w:val="22"/>
                              </w:rPr>
                              <w:t xml:space="preserve"> Ovens – Jamie Oliver Ovens</w:t>
                            </w:r>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Clayburn</w:t>
                            </w:r>
                            <w:proofErr w:type="spellEnd"/>
                            <w:r w:rsidRPr="002B3A39">
                              <w:rPr>
                                <w:rFonts w:ascii="Arial" w:hAnsi="Arial" w:cs="Arial"/>
                                <w:sz w:val="22"/>
                                <w:szCs w:val="22"/>
                              </w:rPr>
                              <w:t xml:space="preserve"> Ovens – The Clay Oven Company</w:t>
                            </w:r>
                          </w:p>
                          <w:p w:rsidR="00C3391C" w:rsidRPr="00993648" w:rsidRDefault="00C3391C">
                            <w:pPr>
                              <w:rPr>
                                <w:sz w:val="22"/>
                                <w:szCs w:val="22"/>
                              </w:rPr>
                            </w:pPr>
                            <w:proofErr w:type="spellStart"/>
                            <w:r w:rsidRPr="002B3A39">
                              <w:rPr>
                                <w:rFonts w:ascii="Arial" w:hAnsi="Arial" w:cs="Arial"/>
                                <w:sz w:val="22"/>
                                <w:szCs w:val="22"/>
                              </w:rPr>
                              <w:t>StoneBake</w:t>
                            </w:r>
                            <w:proofErr w:type="spellEnd"/>
                            <w:r w:rsidRPr="002B3A39">
                              <w:rPr>
                                <w:rFonts w:ascii="Arial" w:hAnsi="Arial" w:cs="Arial"/>
                                <w:sz w:val="22"/>
                                <w:szCs w:val="22"/>
                              </w:rPr>
                              <w:t xml:space="preserve"> Ovens – The Stone Bake Oven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2.35pt;margin-top:0;width:49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">
                <v:textbox style="mso-fit-shape-to-text:t">
                  <w:txbxContent>
                    <w:p w:rsidR="00C3391C" w:rsidRPr="00993648" w:rsidRDefault="00C3391C" w:rsidP="00993648">
                      <w:pPr>
                        <w:jc w:val="both"/>
                        <w:rPr>
                          <w:rFonts w:ascii="Arial" w:hAnsi="Arial" w:cs="Arial"/>
                          <w:sz w:val="22"/>
                          <w:szCs w:val="22"/>
                        </w:rPr>
                      </w:pPr>
                      <w:r w:rsidRPr="002B3A39">
                        <w:rPr>
                          <w:rFonts w:ascii="Arial" w:hAnsi="Arial" w:cs="Arial"/>
                          <w:sz w:val="22"/>
                          <w:szCs w:val="22"/>
                        </w:rPr>
                        <w:t>Solid fuel burning appliances from the following are designed to have their own independent extraction flue and therefore information on extraction rates, flue sizes etc. should be obtained from the suppliers.</w:t>
                      </w:r>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Woodstone</w:t>
                      </w:r>
                      <w:proofErr w:type="spellEnd"/>
                      <w:r w:rsidRPr="002B3A39">
                        <w:rPr>
                          <w:rFonts w:ascii="Arial" w:hAnsi="Arial" w:cs="Arial"/>
                          <w:sz w:val="22"/>
                          <w:szCs w:val="22"/>
                        </w:rPr>
                        <w:t xml:space="preserve"> ovens – </w:t>
                      </w:r>
                      <w:proofErr w:type="spellStart"/>
                      <w:r w:rsidRPr="002B3A39">
                        <w:rPr>
                          <w:rFonts w:ascii="Arial" w:hAnsi="Arial" w:cs="Arial"/>
                          <w:sz w:val="22"/>
                          <w:szCs w:val="22"/>
                        </w:rPr>
                        <w:t>Jestic</w:t>
                      </w:r>
                      <w:proofErr w:type="spellEnd"/>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Charcoa</w:t>
                      </w:r>
                      <w:proofErr w:type="spellEnd"/>
                      <w:r w:rsidRPr="002B3A39">
                        <w:rPr>
                          <w:rFonts w:ascii="Arial" w:hAnsi="Arial" w:cs="Arial"/>
                          <w:sz w:val="22"/>
                          <w:szCs w:val="22"/>
                        </w:rPr>
                        <w:t xml:space="preserve"> Grills – White’s Foodservice Equipment Ltd</w:t>
                      </w:r>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Valoriani</w:t>
                      </w:r>
                      <w:proofErr w:type="spellEnd"/>
                      <w:r w:rsidRPr="002B3A39">
                        <w:rPr>
                          <w:rFonts w:ascii="Arial" w:hAnsi="Arial" w:cs="Arial"/>
                          <w:sz w:val="22"/>
                          <w:szCs w:val="22"/>
                        </w:rPr>
                        <w:t xml:space="preserve"> Ovens – Jamie Oliver Ovens</w:t>
                      </w:r>
                    </w:p>
                    <w:p w:rsidR="00C3391C" w:rsidRPr="002B3A39" w:rsidRDefault="00C3391C" w:rsidP="00C3391C">
                      <w:pPr>
                        <w:rPr>
                          <w:rFonts w:ascii="Arial" w:hAnsi="Arial" w:cs="Arial"/>
                          <w:sz w:val="22"/>
                          <w:szCs w:val="22"/>
                        </w:rPr>
                      </w:pPr>
                      <w:proofErr w:type="spellStart"/>
                      <w:r w:rsidRPr="002B3A39">
                        <w:rPr>
                          <w:rFonts w:ascii="Arial" w:hAnsi="Arial" w:cs="Arial"/>
                          <w:sz w:val="22"/>
                          <w:szCs w:val="22"/>
                        </w:rPr>
                        <w:t>Clayburn</w:t>
                      </w:r>
                      <w:proofErr w:type="spellEnd"/>
                      <w:r w:rsidRPr="002B3A39">
                        <w:rPr>
                          <w:rFonts w:ascii="Arial" w:hAnsi="Arial" w:cs="Arial"/>
                          <w:sz w:val="22"/>
                          <w:szCs w:val="22"/>
                        </w:rPr>
                        <w:t xml:space="preserve"> Ovens – The Clay Oven Company</w:t>
                      </w:r>
                    </w:p>
                    <w:p w:rsidR="00C3391C" w:rsidRPr="00993648" w:rsidRDefault="00C3391C">
                      <w:pPr>
                        <w:rPr>
                          <w:sz w:val="22"/>
                          <w:szCs w:val="22"/>
                        </w:rPr>
                      </w:pPr>
                      <w:proofErr w:type="spellStart"/>
                      <w:r w:rsidRPr="002B3A39">
                        <w:rPr>
                          <w:rFonts w:ascii="Arial" w:hAnsi="Arial" w:cs="Arial"/>
                          <w:sz w:val="22"/>
                          <w:szCs w:val="22"/>
                        </w:rPr>
                        <w:t>StoneBake</w:t>
                      </w:r>
                      <w:proofErr w:type="spellEnd"/>
                      <w:r w:rsidRPr="002B3A39">
                        <w:rPr>
                          <w:rFonts w:ascii="Arial" w:hAnsi="Arial" w:cs="Arial"/>
                          <w:sz w:val="22"/>
                          <w:szCs w:val="22"/>
                        </w:rPr>
                        <w:t xml:space="preserve"> Ovens – The Stone Bake Oven Company</w:t>
                      </w:r>
                    </w:p>
                  </w:txbxContent>
                </v:textbox>
              </v:shape>
            </w:pict>
          </mc:Fallback>
        </mc:AlternateContent>
      </w:r>
    </w:p>
    <w:p w:rsidR="00E702D9" w:rsidRDefault="00E702D9" w:rsidP="002B3A39">
      <w:pPr>
        <w:rPr>
          <w:rFonts w:ascii="Arial" w:hAnsi="Arial" w:cs="Arial"/>
        </w:rPr>
      </w:pPr>
    </w:p>
    <w:p w:rsidR="00E702D9" w:rsidRDefault="00E702D9" w:rsidP="002B3A39">
      <w:pPr>
        <w:rPr>
          <w:rFonts w:ascii="Arial" w:hAnsi="Arial" w:cs="Arial"/>
        </w:rPr>
      </w:pPr>
    </w:p>
    <w:p w:rsidR="00C3391C" w:rsidRDefault="00C3391C" w:rsidP="002B3A39">
      <w:pPr>
        <w:rPr>
          <w:rFonts w:ascii="Arial" w:hAnsi="Arial" w:cs="Arial"/>
        </w:rPr>
      </w:pPr>
    </w:p>
    <w:p w:rsidR="00C3391C" w:rsidRDefault="00C3391C" w:rsidP="002B3A39">
      <w:pPr>
        <w:rPr>
          <w:rFonts w:ascii="Arial" w:hAnsi="Arial" w:cs="Arial"/>
        </w:rPr>
      </w:pPr>
    </w:p>
    <w:p w:rsidR="00C029D4" w:rsidRDefault="00C029D4" w:rsidP="002B3A39">
      <w:pPr>
        <w:rPr>
          <w:rFonts w:ascii="Arial" w:hAnsi="Arial" w:cs="Arial"/>
        </w:rPr>
      </w:pPr>
    </w:p>
    <w:p w:rsidR="00C029D4" w:rsidRDefault="00C029D4">
      <w:pPr>
        <w:rPr>
          <w:rFonts w:ascii="Arial" w:hAnsi="Arial" w:cs="Arial"/>
        </w:rPr>
      </w:pPr>
      <w:r>
        <w:rPr>
          <w:rFonts w:ascii="Arial" w:hAnsi="Arial" w:cs="Arial"/>
        </w:rPr>
        <w:br w:type="page"/>
      </w:r>
    </w:p>
    <w:p w:rsidR="00C3391C" w:rsidRDefault="00C3391C" w:rsidP="00C029D4">
      <w:pPr>
        <w:jc w:val="both"/>
        <w:rPr>
          <w:rFonts w:ascii="Arial" w:hAnsi="Arial" w:cs="Arial"/>
          <w:b/>
        </w:rPr>
      </w:pPr>
      <w:r>
        <w:rPr>
          <w:rFonts w:ascii="Arial" w:hAnsi="Arial" w:cs="Arial"/>
          <w:b/>
        </w:rPr>
        <w:lastRenderedPageBreak/>
        <w:t>Appendix 2</w:t>
      </w:r>
    </w:p>
    <w:p w:rsidR="00C029D4" w:rsidRPr="00E702D9" w:rsidRDefault="00C029D4" w:rsidP="00C029D4">
      <w:pPr>
        <w:jc w:val="both"/>
        <w:rPr>
          <w:rFonts w:ascii="Arial" w:hAnsi="Arial" w:cs="Arial"/>
          <w:b/>
        </w:rPr>
      </w:pPr>
      <w:r w:rsidRPr="00E702D9">
        <w:rPr>
          <w:rFonts w:ascii="Arial" w:hAnsi="Arial" w:cs="Arial"/>
          <w:b/>
        </w:rPr>
        <w:t>Guidance for service engineers relating to solid fuel burning equipment</w:t>
      </w:r>
    </w:p>
    <w:p w:rsidR="00C029D4" w:rsidRDefault="00C029D4" w:rsidP="00C029D4">
      <w:pPr>
        <w:jc w:val="both"/>
        <w:rPr>
          <w:rFonts w:ascii="Arial" w:hAnsi="Arial" w:cs="Arial"/>
        </w:rPr>
      </w:pPr>
    </w:p>
    <w:p w:rsidR="00C029D4" w:rsidRPr="00C3391C" w:rsidRDefault="006D78A9" w:rsidP="00A00A41">
      <w:pPr>
        <w:jc w:val="both"/>
        <w:rPr>
          <w:rFonts w:ascii="Arial" w:hAnsi="Arial" w:cs="Arial"/>
          <w:sz w:val="22"/>
          <w:szCs w:val="22"/>
        </w:rPr>
      </w:pPr>
      <w:r>
        <w:rPr>
          <w:rFonts w:ascii="Arial" w:hAnsi="Arial" w:cs="Arial"/>
          <w:sz w:val="22"/>
          <w:szCs w:val="22"/>
        </w:rPr>
        <w:t>O</w:t>
      </w:r>
      <w:r w:rsidR="00C029D4" w:rsidRPr="00C3391C">
        <w:rPr>
          <w:rFonts w:ascii="Arial" w:hAnsi="Arial" w:cs="Arial"/>
          <w:sz w:val="22"/>
          <w:szCs w:val="22"/>
        </w:rPr>
        <w:t>ther than general regulations</w:t>
      </w:r>
      <w:r>
        <w:rPr>
          <w:rFonts w:ascii="Arial" w:hAnsi="Arial" w:cs="Arial"/>
          <w:sz w:val="22"/>
          <w:szCs w:val="22"/>
        </w:rPr>
        <w:t xml:space="preserve"> (Health and Safety at Work, COSHH)</w:t>
      </w:r>
      <w:r w:rsidR="00693269">
        <w:rPr>
          <w:rFonts w:ascii="Arial" w:hAnsi="Arial" w:cs="Arial"/>
          <w:sz w:val="22"/>
          <w:szCs w:val="22"/>
        </w:rPr>
        <w:t xml:space="preserve"> and general guidance in IGEM standard UP/19 (A6.2)</w:t>
      </w:r>
      <w:r w:rsidR="00C029D4" w:rsidRPr="00C3391C">
        <w:rPr>
          <w:rFonts w:ascii="Arial" w:hAnsi="Arial" w:cs="Arial"/>
          <w:sz w:val="22"/>
          <w:szCs w:val="22"/>
        </w:rPr>
        <w:t>, there are no specific standards that dictate what an engineer should do</w:t>
      </w:r>
      <w:r>
        <w:rPr>
          <w:rFonts w:ascii="Arial" w:hAnsi="Arial" w:cs="Arial"/>
          <w:sz w:val="22"/>
          <w:szCs w:val="22"/>
        </w:rPr>
        <w:t xml:space="preserve"> when working in a kitchen with solid fuel fired equipment</w:t>
      </w:r>
      <w:r w:rsidR="00C029D4" w:rsidRPr="00C3391C">
        <w:rPr>
          <w:rFonts w:ascii="Arial" w:hAnsi="Arial" w:cs="Arial"/>
          <w:sz w:val="22"/>
          <w:szCs w:val="22"/>
        </w:rPr>
        <w:t xml:space="preserve">; however, he has a responsibility to ensure that he checks that a workplace is safe so therefore the following </w:t>
      </w:r>
      <w:r>
        <w:rPr>
          <w:rFonts w:ascii="Arial" w:hAnsi="Arial" w:cs="Arial"/>
          <w:sz w:val="22"/>
          <w:szCs w:val="22"/>
        </w:rPr>
        <w:t>are</w:t>
      </w:r>
      <w:r w:rsidR="00C029D4" w:rsidRPr="00C3391C">
        <w:rPr>
          <w:rFonts w:ascii="Arial" w:hAnsi="Arial" w:cs="Arial"/>
          <w:sz w:val="22"/>
          <w:szCs w:val="22"/>
        </w:rPr>
        <w:t xml:space="preserve"> CEDA’s suggestions for engineers.</w:t>
      </w:r>
    </w:p>
    <w:p w:rsidR="00C029D4" w:rsidRPr="00C3391C" w:rsidRDefault="00C029D4" w:rsidP="00A00A41">
      <w:pPr>
        <w:jc w:val="both"/>
        <w:rPr>
          <w:rFonts w:ascii="Arial" w:hAnsi="Arial" w:cs="Arial"/>
          <w:sz w:val="22"/>
          <w:szCs w:val="22"/>
        </w:rPr>
      </w:pPr>
    </w:p>
    <w:p w:rsidR="00C029D4" w:rsidRPr="00C3391C" w:rsidRDefault="00C029D4" w:rsidP="00A00A41">
      <w:pPr>
        <w:jc w:val="both"/>
        <w:rPr>
          <w:rFonts w:ascii="Arial" w:hAnsi="Arial" w:cs="Arial"/>
          <w:sz w:val="22"/>
          <w:szCs w:val="22"/>
        </w:rPr>
      </w:pPr>
      <w:r w:rsidRPr="00C3391C">
        <w:rPr>
          <w:rFonts w:ascii="Arial" w:hAnsi="Arial" w:cs="Arial"/>
          <w:sz w:val="22"/>
          <w:szCs w:val="22"/>
        </w:rPr>
        <w:t>Carbon Dioxide is easily measurable at safe levels and therefore an engineer should take air quality readings exactly as he would for gas equipment installations (As recommended in UP/19), however, solid fuel equipment produces far more Carbon Monoxide than gas equipment, particularly whilst the fuel is dying and therefore the engineer should be equipped with a meter that can read CO levels.</w:t>
      </w:r>
    </w:p>
    <w:p w:rsidR="00C029D4" w:rsidRPr="00C3391C" w:rsidRDefault="00C029D4" w:rsidP="00A00A41">
      <w:pPr>
        <w:jc w:val="both"/>
        <w:rPr>
          <w:rFonts w:ascii="Arial" w:hAnsi="Arial" w:cs="Arial"/>
          <w:sz w:val="22"/>
          <w:szCs w:val="22"/>
        </w:rPr>
      </w:pPr>
    </w:p>
    <w:p w:rsidR="00C029D4" w:rsidRPr="00C3391C" w:rsidRDefault="00C029D4" w:rsidP="00A00A41">
      <w:pPr>
        <w:jc w:val="both"/>
        <w:rPr>
          <w:rFonts w:ascii="Arial" w:hAnsi="Arial" w:cs="Arial"/>
          <w:sz w:val="22"/>
          <w:szCs w:val="22"/>
        </w:rPr>
      </w:pPr>
      <w:r w:rsidRPr="00C3391C">
        <w:rPr>
          <w:rFonts w:ascii="Arial" w:hAnsi="Arial" w:cs="Arial"/>
          <w:sz w:val="22"/>
          <w:szCs w:val="22"/>
        </w:rPr>
        <w:t>If he finds a CO2 reading in excess of 2800 ppm he should look to find ways of improving ventilation such as opening windows and doors as a short term measure until such time the ventilation can be increased so as to bring CO2 levels down consistently below 2800 ppm.  He should also make a written report to the responsible person at site. (Not the kitchen porter etc.)</w:t>
      </w:r>
    </w:p>
    <w:p w:rsidR="00C029D4" w:rsidRPr="00C3391C" w:rsidRDefault="00C029D4" w:rsidP="00A00A41">
      <w:pPr>
        <w:jc w:val="both"/>
        <w:rPr>
          <w:rFonts w:ascii="Arial" w:hAnsi="Arial" w:cs="Arial"/>
          <w:sz w:val="22"/>
          <w:szCs w:val="22"/>
        </w:rPr>
      </w:pPr>
    </w:p>
    <w:p w:rsidR="00C029D4" w:rsidRPr="00C3391C" w:rsidRDefault="00C029D4" w:rsidP="00A00A41">
      <w:pPr>
        <w:jc w:val="both"/>
        <w:rPr>
          <w:rFonts w:ascii="Arial" w:hAnsi="Arial" w:cs="Arial"/>
          <w:sz w:val="22"/>
          <w:szCs w:val="22"/>
        </w:rPr>
      </w:pPr>
      <w:r w:rsidRPr="00C3391C">
        <w:rPr>
          <w:rFonts w:ascii="Arial" w:hAnsi="Arial" w:cs="Arial"/>
          <w:sz w:val="22"/>
          <w:szCs w:val="22"/>
        </w:rPr>
        <w:t xml:space="preserve">The engineer should also take readings for CO which should not exceed 30 ppm (based on Workplace Exposure Limit 8 hour average). </w:t>
      </w:r>
    </w:p>
    <w:p w:rsidR="00C029D4" w:rsidRPr="00C3391C" w:rsidRDefault="00C029D4" w:rsidP="00A00A41">
      <w:pPr>
        <w:jc w:val="both"/>
        <w:rPr>
          <w:rFonts w:ascii="Arial" w:hAnsi="Arial" w:cs="Arial"/>
          <w:sz w:val="22"/>
          <w:szCs w:val="22"/>
        </w:rPr>
      </w:pPr>
    </w:p>
    <w:p w:rsidR="00861975" w:rsidRPr="00C3391C" w:rsidRDefault="00C029D4" w:rsidP="00A00A41">
      <w:pPr>
        <w:jc w:val="both"/>
        <w:rPr>
          <w:rFonts w:ascii="Arial" w:hAnsi="Arial" w:cs="Arial"/>
          <w:sz w:val="22"/>
          <w:szCs w:val="22"/>
        </w:rPr>
      </w:pPr>
      <w:r w:rsidRPr="00C3391C">
        <w:rPr>
          <w:rFonts w:ascii="Arial" w:hAnsi="Arial" w:cs="Arial"/>
          <w:sz w:val="22"/>
          <w:szCs w:val="22"/>
        </w:rPr>
        <w:t>As CO is a more dense gas than CO2, it is recommended that the readings are taken at a height of 1.5 metres.  If a reading is in excess of 30 ppm, he should alert the responsible person and recommend that the area be evacuated until such time as the ventilation is increased and the CO reading is reduced below 30 ppm.</w:t>
      </w:r>
    </w:p>
    <w:p w:rsidR="00C029D4" w:rsidRPr="00C3391C" w:rsidRDefault="00C029D4" w:rsidP="00A00A41">
      <w:pPr>
        <w:jc w:val="both"/>
        <w:rPr>
          <w:rFonts w:ascii="Arial" w:hAnsi="Arial" w:cs="Arial"/>
          <w:sz w:val="22"/>
          <w:szCs w:val="22"/>
        </w:rPr>
      </w:pPr>
    </w:p>
    <w:p w:rsidR="00C029D4" w:rsidRPr="00C3391C" w:rsidRDefault="00C029D4" w:rsidP="00A00A41">
      <w:pPr>
        <w:jc w:val="both"/>
        <w:rPr>
          <w:rFonts w:ascii="Arial" w:hAnsi="Arial" w:cs="Arial"/>
          <w:sz w:val="22"/>
          <w:szCs w:val="22"/>
        </w:rPr>
      </w:pPr>
      <w:r w:rsidRPr="00C3391C">
        <w:rPr>
          <w:rFonts w:ascii="Arial" w:hAnsi="Arial" w:cs="Arial"/>
          <w:sz w:val="22"/>
          <w:szCs w:val="22"/>
        </w:rPr>
        <w:t>All readings should be recorded and reported.</w:t>
      </w:r>
    </w:p>
    <w:sectPr w:rsidR="00C029D4" w:rsidRPr="00C3391C" w:rsidSect="00C339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E0"/>
    <w:rsid w:val="000908FE"/>
    <w:rsid w:val="00144529"/>
    <w:rsid w:val="001F1086"/>
    <w:rsid w:val="002B3A39"/>
    <w:rsid w:val="00376022"/>
    <w:rsid w:val="003A3A0E"/>
    <w:rsid w:val="00414BFD"/>
    <w:rsid w:val="004E53FA"/>
    <w:rsid w:val="005170CC"/>
    <w:rsid w:val="006050A6"/>
    <w:rsid w:val="006862A3"/>
    <w:rsid w:val="00686F14"/>
    <w:rsid w:val="00693269"/>
    <w:rsid w:val="006D78A9"/>
    <w:rsid w:val="0080242A"/>
    <w:rsid w:val="00861975"/>
    <w:rsid w:val="00875B07"/>
    <w:rsid w:val="0088361B"/>
    <w:rsid w:val="0096494A"/>
    <w:rsid w:val="00993648"/>
    <w:rsid w:val="00A00A41"/>
    <w:rsid w:val="00A23EB3"/>
    <w:rsid w:val="00A662E6"/>
    <w:rsid w:val="00A807CB"/>
    <w:rsid w:val="00AD15E9"/>
    <w:rsid w:val="00C029D4"/>
    <w:rsid w:val="00C3391C"/>
    <w:rsid w:val="00C37709"/>
    <w:rsid w:val="00CB54C9"/>
    <w:rsid w:val="00E453D1"/>
    <w:rsid w:val="00E702D9"/>
    <w:rsid w:val="00E72F61"/>
    <w:rsid w:val="00EA5EE0"/>
    <w:rsid w:val="00F5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CE66"/>
  <w15:docId w15:val="{AD738B5F-7302-409B-8233-B7A24E3A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4529"/>
    <w:pPr>
      <w:spacing w:before="100" w:beforeAutospacing="1" w:after="100" w:afterAutospacing="1"/>
    </w:pPr>
  </w:style>
  <w:style w:type="character" w:styleId="Hyperlink">
    <w:name w:val="Hyperlink"/>
    <w:basedOn w:val="DefaultParagraphFont"/>
    <w:rsid w:val="00F55CEE"/>
    <w:rPr>
      <w:color w:val="0000FF"/>
      <w:u w:val="single"/>
    </w:rPr>
  </w:style>
  <w:style w:type="paragraph" w:styleId="BalloonText">
    <w:name w:val="Balloon Text"/>
    <w:basedOn w:val="Normal"/>
    <w:link w:val="BalloonTextChar"/>
    <w:rsid w:val="004E53FA"/>
    <w:rPr>
      <w:rFonts w:ascii="Tahoma" w:hAnsi="Tahoma" w:cs="Tahoma"/>
      <w:sz w:val="16"/>
      <w:szCs w:val="16"/>
    </w:rPr>
  </w:style>
  <w:style w:type="character" w:customStyle="1" w:styleId="BalloonTextChar">
    <w:name w:val="Balloon Text Char"/>
    <w:basedOn w:val="DefaultParagraphFont"/>
    <w:link w:val="BalloonText"/>
    <w:rsid w:val="004E53FA"/>
    <w:rPr>
      <w:rFonts w:ascii="Tahoma" w:hAnsi="Tahoma" w:cs="Tahoma"/>
      <w:sz w:val="16"/>
      <w:szCs w:val="16"/>
    </w:rPr>
  </w:style>
  <w:style w:type="table" w:styleId="TableGrid">
    <w:name w:val="Table Grid"/>
    <w:basedOn w:val="TableNormal"/>
    <w:rsid w:val="00E702D9"/>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6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 letter to CEDA members relating to the launch of the Gas Safety Record</vt:lpstr>
    </vt:vector>
  </TitlesOfParts>
  <Company>CEDA</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to CEDA members relating to the launch of the Gas Safety Record</dc:title>
  <dc:creator>Peter Kay</dc:creator>
  <cp:lastModifiedBy>Caterkwik Administration</cp:lastModifiedBy>
  <cp:revision>11</cp:revision>
  <cp:lastPrinted>2014-12-18T11:20:00Z</cp:lastPrinted>
  <dcterms:created xsi:type="dcterms:W3CDTF">2014-12-18T11:03:00Z</dcterms:created>
  <dcterms:modified xsi:type="dcterms:W3CDTF">2016-04-14T10:55:00Z</dcterms:modified>
</cp:coreProperties>
</file>